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EE" w:rsidRPr="00BF58A3" w:rsidRDefault="004602EE" w:rsidP="001538B5">
      <w:pPr>
        <w:pStyle w:val="NormalWeb"/>
        <w:shd w:val="clear" w:color="auto" w:fill="FFFFFF"/>
        <w:spacing w:before="0" w:beforeAutospacing="0" w:after="0" w:afterAutospacing="0"/>
        <w:jc w:val="center"/>
        <w:rPr>
          <w:rFonts w:ascii="Bookman Old Style" w:hAnsi="Bookman Old Style" w:cs="Arial"/>
          <w:b/>
          <w:bCs/>
          <w:sz w:val="22"/>
          <w:szCs w:val="22"/>
        </w:rPr>
      </w:pPr>
      <w:bookmarkStart w:id="0" w:name="_GoBack"/>
      <w:bookmarkEnd w:id="0"/>
    </w:p>
    <w:p w:rsidR="00BF58A3" w:rsidRPr="00BF58A3" w:rsidRDefault="004602EE" w:rsidP="001538B5">
      <w:pPr>
        <w:pStyle w:val="NormalWeb"/>
        <w:shd w:val="clear" w:color="auto" w:fill="FFFFFF"/>
        <w:spacing w:before="0" w:beforeAutospacing="0" w:after="0" w:afterAutospacing="0"/>
        <w:jc w:val="center"/>
        <w:rPr>
          <w:rFonts w:ascii="Bookman Old Style" w:hAnsi="Bookman Old Style" w:cs="Arial"/>
          <w:b/>
          <w:bCs/>
          <w:sz w:val="22"/>
          <w:szCs w:val="22"/>
        </w:rPr>
      </w:pPr>
      <w:r w:rsidRPr="00BF58A3">
        <w:rPr>
          <w:rFonts w:ascii="Bookman Old Style" w:hAnsi="Bookman Old Style" w:cs="Arial"/>
          <w:b/>
          <w:bCs/>
          <w:sz w:val="22"/>
          <w:szCs w:val="22"/>
        </w:rPr>
        <w:t xml:space="preserve">INFORME DE PONENCIA </w:t>
      </w:r>
      <w:r w:rsidR="00BF58A3" w:rsidRPr="00BF58A3">
        <w:rPr>
          <w:rFonts w:ascii="Bookman Old Style" w:hAnsi="Bookman Old Style" w:cs="Arial"/>
          <w:b/>
          <w:bCs/>
          <w:sz w:val="22"/>
          <w:szCs w:val="22"/>
        </w:rPr>
        <w:t>CONJUNTA</w:t>
      </w:r>
      <w:r w:rsidR="00BF58A3">
        <w:rPr>
          <w:rFonts w:ascii="Bookman Old Style" w:hAnsi="Bookman Old Style" w:cs="Arial"/>
          <w:b/>
          <w:bCs/>
          <w:sz w:val="22"/>
          <w:szCs w:val="22"/>
        </w:rPr>
        <w:t xml:space="preserve"> </w:t>
      </w:r>
      <w:r w:rsidR="00BF58A3" w:rsidRPr="00BF58A3">
        <w:rPr>
          <w:rFonts w:ascii="Bookman Old Style" w:hAnsi="Bookman Old Style" w:cs="Arial"/>
          <w:b/>
          <w:bCs/>
          <w:sz w:val="22"/>
          <w:szCs w:val="22"/>
        </w:rPr>
        <w:t>P</w:t>
      </w:r>
      <w:r w:rsidRPr="00BF58A3">
        <w:rPr>
          <w:rFonts w:ascii="Bookman Old Style" w:hAnsi="Bookman Old Style" w:cs="Arial"/>
          <w:b/>
          <w:bCs/>
          <w:sz w:val="22"/>
          <w:szCs w:val="22"/>
        </w:rPr>
        <w:t xml:space="preserve">ARA </w:t>
      </w:r>
      <w:r w:rsidR="005828DF">
        <w:rPr>
          <w:rFonts w:ascii="Bookman Old Style" w:hAnsi="Bookman Old Style" w:cs="Arial"/>
          <w:b/>
          <w:bCs/>
          <w:sz w:val="22"/>
          <w:szCs w:val="22"/>
        </w:rPr>
        <w:t>SEGUNDO</w:t>
      </w:r>
      <w:r w:rsidRPr="00BF58A3">
        <w:rPr>
          <w:rFonts w:ascii="Bookman Old Style" w:hAnsi="Bookman Old Style" w:cs="Arial"/>
          <w:b/>
          <w:bCs/>
          <w:sz w:val="22"/>
          <w:szCs w:val="22"/>
        </w:rPr>
        <w:t xml:space="preserve"> DEBATE  DE LOS PROYECTOS DE ACTO LEGISLATIVO</w:t>
      </w:r>
      <w:r w:rsidR="00BF58A3">
        <w:rPr>
          <w:rFonts w:ascii="Bookman Old Style" w:hAnsi="Bookman Old Style" w:cs="Arial"/>
          <w:b/>
          <w:bCs/>
          <w:sz w:val="22"/>
          <w:szCs w:val="22"/>
        </w:rPr>
        <w:t xml:space="preserve"> No. </w:t>
      </w:r>
      <w:r w:rsidRPr="00BF58A3">
        <w:rPr>
          <w:rFonts w:ascii="Bookman Old Style" w:hAnsi="Bookman Old Style" w:cs="Arial"/>
          <w:b/>
          <w:bCs/>
          <w:sz w:val="22"/>
          <w:szCs w:val="22"/>
        </w:rPr>
        <w:t>044</w:t>
      </w:r>
      <w:r w:rsidR="00BF58A3" w:rsidRPr="00BF58A3">
        <w:rPr>
          <w:rFonts w:ascii="Bookman Old Style" w:hAnsi="Bookman Old Style" w:cs="Arial"/>
          <w:b/>
          <w:bCs/>
          <w:sz w:val="22"/>
          <w:szCs w:val="22"/>
        </w:rPr>
        <w:t xml:space="preserve"> DE 2018 CAMARA</w:t>
      </w:r>
      <w:r w:rsidRPr="00BF58A3">
        <w:rPr>
          <w:rFonts w:ascii="Bookman Old Style" w:hAnsi="Bookman Old Style" w:cs="Arial"/>
          <w:b/>
          <w:bCs/>
          <w:sz w:val="22"/>
          <w:szCs w:val="22"/>
        </w:rPr>
        <w:t xml:space="preserve"> </w:t>
      </w:r>
      <w:r w:rsidR="00BF58A3" w:rsidRPr="00BF58A3">
        <w:rPr>
          <w:rFonts w:ascii="Bookman Old Style" w:hAnsi="Bookman Old Style" w:cs="Arial"/>
          <w:bCs/>
          <w:i/>
          <w:sz w:val="22"/>
          <w:szCs w:val="22"/>
        </w:rPr>
        <w:t>“P</w:t>
      </w:r>
      <w:r w:rsidR="00C17FE4" w:rsidRPr="00BF58A3">
        <w:rPr>
          <w:rFonts w:ascii="Bookman Old Style" w:hAnsi="Bookman Old Style" w:cs="Arial"/>
          <w:bCs/>
          <w:i/>
          <w:sz w:val="22"/>
          <w:szCs w:val="22"/>
        </w:rPr>
        <w:t>or el cual se modifica el artículo 323 de la Constitución Política de Colombia y se establece la segunda vuelta para la elección de Alcalde Mayor de Bogotá, Distrito Capital”</w:t>
      </w:r>
      <w:r w:rsidR="00C17FE4" w:rsidRPr="00BF58A3">
        <w:rPr>
          <w:rFonts w:ascii="Bookman Old Style" w:hAnsi="Bookman Old Style" w:cs="Arial"/>
          <w:b/>
          <w:bCs/>
          <w:sz w:val="22"/>
          <w:szCs w:val="22"/>
        </w:rPr>
        <w:t xml:space="preserve"> </w:t>
      </w:r>
      <w:r w:rsidR="00BF58A3">
        <w:rPr>
          <w:rFonts w:ascii="Bookman Old Style" w:hAnsi="Bookman Old Style" w:cs="Arial"/>
          <w:bCs/>
          <w:sz w:val="22"/>
          <w:szCs w:val="22"/>
        </w:rPr>
        <w:t xml:space="preserve"> y</w:t>
      </w:r>
      <w:r w:rsidRPr="00BF58A3">
        <w:rPr>
          <w:rFonts w:ascii="Bookman Old Style" w:hAnsi="Bookman Old Style" w:cs="Arial"/>
          <w:bCs/>
          <w:sz w:val="22"/>
          <w:szCs w:val="22"/>
        </w:rPr>
        <w:t xml:space="preserve"> </w:t>
      </w:r>
      <w:r w:rsidR="00BF58A3">
        <w:rPr>
          <w:rFonts w:ascii="Bookman Old Style" w:hAnsi="Bookman Old Style" w:cs="Arial"/>
          <w:b/>
          <w:bCs/>
          <w:sz w:val="22"/>
          <w:szCs w:val="22"/>
        </w:rPr>
        <w:t xml:space="preserve"> No. </w:t>
      </w:r>
      <w:r w:rsidRPr="00BF58A3">
        <w:rPr>
          <w:rFonts w:ascii="Bookman Old Style" w:hAnsi="Bookman Old Style" w:cs="Arial"/>
          <w:b/>
          <w:bCs/>
          <w:sz w:val="22"/>
          <w:szCs w:val="22"/>
        </w:rPr>
        <w:t>067 DE 2018 CÁMARA</w:t>
      </w:r>
      <w:r w:rsidR="00BF58A3" w:rsidRPr="00BF58A3">
        <w:rPr>
          <w:rFonts w:ascii="Bookman Old Style" w:hAnsi="Bookman Old Style" w:cs="Arial"/>
          <w:b/>
          <w:bCs/>
          <w:sz w:val="22"/>
          <w:szCs w:val="22"/>
        </w:rPr>
        <w:t xml:space="preserve"> </w:t>
      </w:r>
      <w:r w:rsidR="00BF58A3" w:rsidRPr="00BF58A3">
        <w:rPr>
          <w:rFonts w:ascii="Bookman Old Style" w:hAnsi="Bookman Old Style" w:cs="Arial"/>
          <w:i/>
          <w:color w:val="000000"/>
          <w:sz w:val="22"/>
          <w:szCs w:val="22"/>
        </w:rPr>
        <w:t>“Por medio de la cual se modifica el artículo 323 de la Constitución Política de Colombia”</w:t>
      </w:r>
    </w:p>
    <w:p w:rsidR="004602EE" w:rsidRDefault="004602EE" w:rsidP="001538B5">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rsidR="00660834" w:rsidRDefault="00660834" w:rsidP="001538B5">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rsidR="00660834" w:rsidRPr="00BF58A3" w:rsidRDefault="00660834" w:rsidP="001538B5">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rsidR="001D3C67" w:rsidRPr="00BF58A3" w:rsidRDefault="001D3C67"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F58A3">
        <w:rPr>
          <w:rFonts w:ascii="Bookman Old Style" w:hAnsi="Bookman Old Style" w:cs="Arial"/>
          <w:bCs/>
          <w:sz w:val="22"/>
          <w:szCs w:val="22"/>
          <w:lang w:val="es-ES_tradnl"/>
        </w:rPr>
        <w:t xml:space="preserve">Bogotá D.C., </w:t>
      </w:r>
      <w:r w:rsidR="005828DF">
        <w:rPr>
          <w:rFonts w:ascii="Bookman Old Style" w:hAnsi="Bookman Old Style" w:cs="Arial"/>
          <w:bCs/>
          <w:sz w:val="22"/>
          <w:szCs w:val="22"/>
          <w:lang w:val="es-ES_tradnl"/>
        </w:rPr>
        <w:t>18</w:t>
      </w:r>
      <w:r w:rsidR="002E027D">
        <w:rPr>
          <w:rFonts w:ascii="Bookman Old Style" w:hAnsi="Bookman Old Style" w:cs="Arial"/>
          <w:bCs/>
          <w:sz w:val="22"/>
          <w:szCs w:val="22"/>
          <w:lang w:val="es-ES_tradnl"/>
        </w:rPr>
        <w:t xml:space="preserve"> de septiembre</w:t>
      </w:r>
      <w:r w:rsidRPr="00BF58A3">
        <w:rPr>
          <w:rFonts w:ascii="Bookman Old Style" w:hAnsi="Bookman Old Style" w:cs="Arial"/>
          <w:bCs/>
          <w:sz w:val="22"/>
          <w:szCs w:val="22"/>
          <w:lang w:val="es-ES_tradnl"/>
        </w:rPr>
        <w:t xml:space="preserve"> de 2018.</w:t>
      </w:r>
    </w:p>
    <w:p w:rsidR="009B2C1D" w:rsidRPr="00BF58A3" w:rsidRDefault="009B2C1D"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C17FE4" w:rsidRDefault="00C17FE4"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C17FE4" w:rsidRDefault="00C17FE4"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660834" w:rsidRPr="00BF58A3" w:rsidRDefault="00660834"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1D3C67" w:rsidRPr="00BF58A3" w:rsidRDefault="001D3C67"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F58A3">
        <w:rPr>
          <w:rFonts w:ascii="Bookman Old Style" w:hAnsi="Bookman Old Style" w:cs="Arial"/>
          <w:bCs/>
          <w:sz w:val="22"/>
          <w:szCs w:val="22"/>
          <w:lang w:val="es-ES_tradnl"/>
        </w:rPr>
        <w:t>Honorable Representante</w:t>
      </w:r>
    </w:p>
    <w:p w:rsidR="001D3C67" w:rsidRPr="00BF58A3" w:rsidRDefault="005828DF" w:rsidP="001538B5">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Pr>
          <w:rFonts w:ascii="Bookman Old Style" w:hAnsi="Bookman Old Style" w:cs="Arial"/>
          <w:b/>
          <w:bCs/>
          <w:sz w:val="22"/>
          <w:szCs w:val="22"/>
          <w:lang w:val="es-ES_tradnl"/>
        </w:rPr>
        <w:t>ALEJANDRO CARLOS CHACÓN</w:t>
      </w:r>
    </w:p>
    <w:p w:rsidR="001D3C67" w:rsidRPr="00BF58A3" w:rsidRDefault="001D3C67"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F58A3">
        <w:rPr>
          <w:rFonts w:ascii="Bookman Old Style" w:hAnsi="Bookman Old Style" w:cs="Arial"/>
          <w:bCs/>
          <w:sz w:val="22"/>
          <w:szCs w:val="22"/>
          <w:lang w:val="es-ES_tradnl"/>
        </w:rPr>
        <w:t>Presidente</w:t>
      </w:r>
    </w:p>
    <w:p w:rsidR="001D3C67" w:rsidRPr="005828DF" w:rsidRDefault="001D3C67" w:rsidP="001538B5">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5828DF">
        <w:rPr>
          <w:rFonts w:ascii="Bookman Old Style" w:hAnsi="Bookman Old Style" w:cs="Arial"/>
          <w:b/>
          <w:bCs/>
          <w:sz w:val="22"/>
          <w:szCs w:val="22"/>
          <w:lang w:val="es-ES_tradnl"/>
        </w:rPr>
        <w:t>Cámara de Representantes</w:t>
      </w:r>
    </w:p>
    <w:p w:rsidR="001D3C67" w:rsidRPr="00BF58A3" w:rsidRDefault="00BF58A3"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Pr>
          <w:rFonts w:ascii="Bookman Old Style" w:hAnsi="Bookman Old Style" w:cs="Arial"/>
          <w:bCs/>
          <w:sz w:val="22"/>
          <w:szCs w:val="22"/>
          <w:lang w:val="es-ES_tradnl"/>
        </w:rPr>
        <w:t>Ciudad.</w:t>
      </w:r>
    </w:p>
    <w:p w:rsidR="001D3C67" w:rsidRPr="00BF58A3" w:rsidRDefault="001D3C67"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660834" w:rsidRDefault="00660834" w:rsidP="001538B5">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rsidR="00BF58A3" w:rsidRPr="00BF58A3" w:rsidRDefault="001D3C67" w:rsidP="001538B5">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BF58A3">
        <w:rPr>
          <w:rFonts w:ascii="Bookman Old Style" w:hAnsi="Bookman Old Style" w:cs="Arial"/>
          <w:b/>
          <w:bCs/>
          <w:sz w:val="22"/>
          <w:szCs w:val="22"/>
          <w:lang w:val="es-ES_tradnl"/>
        </w:rPr>
        <w:t>Referencia:</w:t>
      </w:r>
      <w:r w:rsidRPr="00BF58A3">
        <w:rPr>
          <w:rFonts w:ascii="Bookman Old Style" w:hAnsi="Bookman Old Style" w:cs="Arial"/>
          <w:b/>
          <w:bCs/>
          <w:sz w:val="22"/>
          <w:szCs w:val="22"/>
          <w:lang w:val="es-ES_tradnl"/>
        </w:rPr>
        <w:tab/>
        <w:t xml:space="preserve">Informe de Ponencia </w:t>
      </w:r>
      <w:r w:rsidR="00C17FE4" w:rsidRPr="00BF58A3">
        <w:rPr>
          <w:rFonts w:ascii="Bookman Old Style" w:hAnsi="Bookman Old Style" w:cs="Arial"/>
          <w:b/>
          <w:bCs/>
          <w:sz w:val="22"/>
          <w:szCs w:val="22"/>
          <w:lang w:val="es-ES_tradnl"/>
        </w:rPr>
        <w:t xml:space="preserve">Conjunta </w:t>
      </w:r>
      <w:r w:rsidRPr="00BF58A3">
        <w:rPr>
          <w:rFonts w:ascii="Bookman Old Style" w:hAnsi="Bookman Old Style" w:cs="Arial"/>
          <w:b/>
          <w:bCs/>
          <w:sz w:val="22"/>
          <w:szCs w:val="22"/>
          <w:lang w:val="es-ES_tradnl"/>
        </w:rPr>
        <w:t xml:space="preserve">para </w:t>
      </w:r>
      <w:r w:rsidR="005828DF">
        <w:rPr>
          <w:rFonts w:ascii="Bookman Old Style" w:hAnsi="Bookman Old Style" w:cs="Arial"/>
          <w:b/>
          <w:bCs/>
          <w:sz w:val="22"/>
          <w:szCs w:val="22"/>
          <w:lang w:val="es-ES_tradnl"/>
        </w:rPr>
        <w:tab/>
        <w:t xml:space="preserve"> Segundo </w:t>
      </w:r>
      <w:r w:rsidRPr="00BF58A3">
        <w:rPr>
          <w:rFonts w:ascii="Bookman Old Style" w:hAnsi="Bookman Old Style" w:cs="Arial"/>
          <w:b/>
          <w:bCs/>
          <w:sz w:val="22"/>
          <w:szCs w:val="22"/>
          <w:lang w:val="es-ES_tradnl"/>
        </w:rPr>
        <w:t xml:space="preserve">Debate en Cámara </w:t>
      </w:r>
      <w:r w:rsidR="009B2C1D" w:rsidRPr="00BF58A3">
        <w:rPr>
          <w:rFonts w:ascii="Bookman Old Style" w:hAnsi="Bookman Old Style" w:cs="Arial"/>
          <w:bCs/>
          <w:sz w:val="22"/>
          <w:szCs w:val="22"/>
          <w:lang w:val="es-ES_tradnl"/>
        </w:rPr>
        <w:t>de los</w:t>
      </w:r>
      <w:r w:rsidRPr="00BF58A3">
        <w:rPr>
          <w:rFonts w:ascii="Bookman Old Style" w:hAnsi="Bookman Old Style" w:cs="Arial"/>
          <w:bCs/>
          <w:sz w:val="22"/>
          <w:szCs w:val="22"/>
          <w:lang w:val="es-ES_tradnl"/>
        </w:rPr>
        <w:t xml:space="preserve"> Proyecto</w:t>
      </w:r>
      <w:r w:rsidR="009B2C1D" w:rsidRPr="00BF58A3">
        <w:rPr>
          <w:rFonts w:ascii="Bookman Old Style" w:hAnsi="Bookman Old Style" w:cs="Arial"/>
          <w:bCs/>
          <w:sz w:val="22"/>
          <w:szCs w:val="22"/>
          <w:lang w:val="es-ES_tradnl"/>
        </w:rPr>
        <w:t>s</w:t>
      </w:r>
      <w:r w:rsidRPr="00BF58A3">
        <w:rPr>
          <w:rFonts w:ascii="Bookman Old Style" w:hAnsi="Bookman Old Style" w:cs="Arial"/>
          <w:bCs/>
          <w:sz w:val="22"/>
          <w:szCs w:val="22"/>
          <w:lang w:val="es-ES_tradnl"/>
        </w:rPr>
        <w:t xml:space="preserve"> de </w:t>
      </w:r>
      <w:r w:rsidR="009B2C1D" w:rsidRPr="00BF58A3">
        <w:rPr>
          <w:rFonts w:ascii="Bookman Old Style" w:hAnsi="Bookman Old Style" w:cs="Arial"/>
          <w:bCs/>
          <w:sz w:val="22"/>
          <w:szCs w:val="22"/>
          <w:lang w:val="es-ES_tradnl"/>
        </w:rPr>
        <w:t>Acto Legislativo</w:t>
      </w:r>
      <w:r w:rsidRPr="00BF58A3">
        <w:rPr>
          <w:rFonts w:ascii="Bookman Old Style" w:hAnsi="Bookman Old Style" w:cs="Arial"/>
          <w:bCs/>
          <w:sz w:val="22"/>
          <w:szCs w:val="22"/>
          <w:lang w:val="es-ES_tradnl"/>
        </w:rPr>
        <w:t xml:space="preserve"> número 0</w:t>
      </w:r>
      <w:r w:rsidR="009B2C1D" w:rsidRPr="00BF58A3">
        <w:rPr>
          <w:rFonts w:ascii="Bookman Old Style" w:hAnsi="Bookman Old Style" w:cs="Arial"/>
          <w:bCs/>
          <w:sz w:val="22"/>
          <w:szCs w:val="22"/>
          <w:lang w:val="es-ES_tradnl"/>
        </w:rPr>
        <w:t xml:space="preserve">44 </w:t>
      </w:r>
      <w:r w:rsidR="00BF58A3">
        <w:rPr>
          <w:rFonts w:ascii="Bookman Old Style" w:hAnsi="Bookman Old Style" w:cs="Arial"/>
          <w:bCs/>
          <w:sz w:val="22"/>
          <w:szCs w:val="22"/>
        </w:rPr>
        <w:t>de</w:t>
      </w:r>
      <w:r w:rsidR="00BF58A3" w:rsidRPr="00BF58A3">
        <w:rPr>
          <w:rFonts w:ascii="Bookman Old Style" w:hAnsi="Bookman Old Style" w:cs="Arial"/>
          <w:bCs/>
          <w:sz w:val="22"/>
          <w:szCs w:val="22"/>
        </w:rPr>
        <w:t xml:space="preserve"> 2018 CAMARA </w:t>
      </w:r>
      <w:r w:rsidR="00BF58A3" w:rsidRPr="00BF58A3">
        <w:rPr>
          <w:rFonts w:ascii="Bookman Old Style" w:hAnsi="Bookman Old Style" w:cs="Arial"/>
          <w:bCs/>
          <w:i/>
          <w:sz w:val="22"/>
          <w:szCs w:val="22"/>
        </w:rPr>
        <w:t>“Por el cual se modifica el artículo 323 de la Constitución Política de Colombia y se establece la segunda vuelta para la elección de Alcalde Mayor de Bogotá, Distrito Capital”</w:t>
      </w:r>
      <w:r w:rsidR="00BF58A3" w:rsidRPr="00BF58A3">
        <w:rPr>
          <w:rFonts w:ascii="Bookman Old Style" w:hAnsi="Bookman Old Style" w:cs="Arial"/>
          <w:bCs/>
          <w:sz w:val="22"/>
          <w:szCs w:val="22"/>
        </w:rPr>
        <w:t xml:space="preserve">  y  No. </w:t>
      </w:r>
      <w:r w:rsidR="00BF58A3">
        <w:rPr>
          <w:rFonts w:ascii="Bookman Old Style" w:hAnsi="Bookman Old Style" w:cs="Arial"/>
          <w:bCs/>
          <w:sz w:val="22"/>
          <w:szCs w:val="22"/>
        </w:rPr>
        <w:t>067 de</w:t>
      </w:r>
      <w:r w:rsidR="00BF58A3" w:rsidRPr="00BF58A3">
        <w:rPr>
          <w:rFonts w:ascii="Bookman Old Style" w:hAnsi="Bookman Old Style" w:cs="Arial"/>
          <w:bCs/>
          <w:sz w:val="22"/>
          <w:szCs w:val="22"/>
        </w:rPr>
        <w:t xml:space="preserve"> 2018 CÁMARA </w:t>
      </w:r>
      <w:r w:rsidR="00BF58A3" w:rsidRPr="00BF58A3">
        <w:rPr>
          <w:rFonts w:ascii="Bookman Old Style" w:hAnsi="Bookman Old Style" w:cs="Arial"/>
          <w:i/>
          <w:color w:val="000000"/>
          <w:sz w:val="22"/>
          <w:szCs w:val="22"/>
        </w:rPr>
        <w:t>“Por medio de la cual se modifica el artículo 323 de la Constitución Política de Colombia”</w:t>
      </w:r>
    </w:p>
    <w:p w:rsidR="001D2075" w:rsidRPr="00BF58A3" w:rsidRDefault="001D2075" w:rsidP="001538B5">
      <w:pPr>
        <w:pStyle w:val="NormalWeb"/>
        <w:shd w:val="clear" w:color="auto" w:fill="FFFFFF"/>
        <w:spacing w:before="0" w:beforeAutospacing="0" w:after="0" w:afterAutospacing="0"/>
        <w:jc w:val="both"/>
        <w:rPr>
          <w:rFonts w:ascii="Bookman Old Style" w:hAnsi="Bookman Old Style" w:cs="Arial"/>
          <w:b/>
          <w:bCs/>
          <w:sz w:val="22"/>
          <w:szCs w:val="22"/>
        </w:rPr>
      </w:pPr>
    </w:p>
    <w:p w:rsidR="00C17FE4" w:rsidRPr="00BF58A3" w:rsidRDefault="00C17FE4"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1D3C67" w:rsidRPr="00BF58A3" w:rsidRDefault="001D3C67"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F58A3">
        <w:rPr>
          <w:rFonts w:ascii="Bookman Old Style" w:hAnsi="Bookman Old Style" w:cs="Arial"/>
          <w:bCs/>
          <w:sz w:val="22"/>
          <w:szCs w:val="22"/>
          <w:lang w:val="es-ES_tradnl"/>
        </w:rPr>
        <w:t>Honorables Representantes:</w:t>
      </w:r>
    </w:p>
    <w:p w:rsidR="00C17FE4" w:rsidRPr="00BF58A3" w:rsidRDefault="00C17FE4"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rsidR="004602EE" w:rsidRPr="00BF58A3" w:rsidRDefault="001D3C67"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F58A3">
        <w:rPr>
          <w:rFonts w:ascii="Bookman Old Style" w:hAnsi="Bookman Old Style" w:cs="Arial"/>
          <w:bCs/>
          <w:sz w:val="22"/>
          <w:szCs w:val="22"/>
          <w:lang w:val="es-ES_tradnl"/>
        </w:rPr>
        <w:t xml:space="preserve">En cumplimiento del encargo hecho por la Honorable Mesa Directiva de la Cámara de Representantes del Congreso de la República y de conformidad con lo establecido en el Artículo 156 de la Ley 5ª de 1992, procedemos a rendir Informe de Ponencia </w:t>
      </w:r>
      <w:r w:rsidR="00BF58A3">
        <w:rPr>
          <w:rFonts w:ascii="Bookman Old Style" w:hAnsi="Bookman Old Style" w:cs="Arial"/>
          <w:bCs/>
          <w:sz w:val="22"/>
          <w:szCs w:val="22"/>
          <w:lang w:val="es-ES_tradnl"/>
        </w:rPr>
        <w:t xml:space="preserve">Conjunta </w:t>
      </w:r>
      <w:r w:rsidRPr="00BF58A3">
        <w:rPr>
          <w:rFonts w:ascii="Bookman Old Style" w:hAnsi="Bookman Old Style" w:cs="Arial"/>
          <w:bCs/>
          <w:sz w:val="22"/>
          <w:szCs w:val="22"/>
          <w:lang w:val="es-ES_tradnl"/>
        </w:rPr>
        <w:t xml:space="preserve">para </w:t>
      </w:r>
      <w:r w:rsidR="00A04158">
        <w:rPr>
          <w:rFonts w:ascii="Bookman Old Style" w:hAnsi="Bookman Old Style" w:cs="Arial"/>
          <w:bCs/>
          <w:sz w:val="22"/>
          <w:szCs w:val="22"/>
          <w:lang w:val="es-ES_tradnl"/>
        </w:rPr>
        <w:t>Segundo</w:t>
      </w:r>
      <w:r w:rsidRPr="00BF58A3">
        <w:rPr>
          <w:rFonts w:ascii="Bookman Old Style" w:hAnsi="Bookman Old Style" w:cs="Arial"/>
          <w:bCs/>
          <w:sz w:val="22"/>
          <w:szCs w:val="22"/>
          <w:lang w:val="es-ES_tradnl"/>
        </w:rPr>
        <w:t xml:space="preserve"> Debate en Cámara </w:t>
      </w:r>
      <w:r w:rsidR="009B2C1D" w:rsidRPr="00BF58A3">
        <w:rPr>
          <w:rFonts w:ascii="Bookman Old Style" w:hAnsi="Bookman Old Style" w:cs="Arial"/>
          <w:bCs/>
          <w:sz w:val="22"/>
          <w:szCs w:val="22"/>
          <w:lang w:val="es-ES_tradnl"/>
        </w:rPr>
        <w:t>de los Proyectos de Acto Legislativo número 044 y 067 de 2018 Cámara</w:t>
      </w:r>
      <w:r w:rsidR="00BF58A3">
        <w:rPr>
          <w:rFonts w:ascii="Bookman Old Style" w:hAnsi="Bookman Old Style" w:cs="Arial"/>
          <w:bCs/>
          <w:sz w:val="22"/>
          <w:szCs w:val="22"/>
          <w:lang w:val="es-ES_tradnl"/>
        </w:rPr>
        <w:t xml:space="preserve">.  </w:t>
      </w:r>
      <w:r w:rsidRPr="00BF58A3">
        <w:rPr>
          <w:rFonts w:ascii="Bookman Old Style" w:hAnsi="Bookman Old Style" w:cs="Arial"/>
          <w:bCs/>
          <w:sz w:val="22"/>
          <w:szCs w:val="22"/>
          <w:lang w:val="es-ES_tradnl"/>
        </w:rPr>
        <w:t>El Informe</w:t>
      </w:r>
      <w:r w:rsidR="001D2075" w:rsidRPr="00BF58A3">
        <w:rPr>
          <w:rFonts w:ascii="Bookman Old Style" w:hAnsi="Bookman Old Style" w:cs="Arial"/>
          <w:bCs/>
          <w:sz w:val="22"/>
          <w:szCs w:val="22"/>
          <w:lang w:val="es-ES_tradnl"/>
        </w:rPr>
        <w:t xml:space="preserve"> de Ponencia </w:t>
      </w:r>
      <w:r w:rsidR="00660834">
        <w:rPr>
          <w:rFonts w:ascii="Bookman Old Style" w:hAnsi="Bookman Old Style" w:cs="Arial"/>
          <w:bCs/>
          <w:sz w:val="22"/>
          <w:szCs w:val="22"/>
          <w:lang w:val="es-ES_tradnl"/>
        </w:rPr>
        <w:t xml:space="preserve">conjunta </w:t>
      </w:r>
      <w:r w:rsidR="00B013D2" w:rsidRPr="00BF58A3">
        <w:rPr>
          <w:rFonts w:ascii="Bookman Old Style" w:hAnsi="Bookman Old Style" w:cs="Arial"/>
          <w:bCs/>
          <w:sz w:val="22"/>
          <w:szCs w:val="22"/>
          <w:lang w:val="es-ES_tradnl"/>
        </w:rPr>
        <w:t xml:space="preserve">de estos Proyectos de Acto Legislativo se </w:t>
      </w:r>
      <w:r w:rsidR="004602EE" w:rsidRPr="00BF58A3">
        <w:rPr>
          <w:rFonts w:ascii="Bookman Old Style" w:hAnsi="Bookman Old Style" w:cs="Arial"/>
          <w:bCs/>
          <w:sz w:val="22"/>
          <w:szCs w:val="22"/>
          <w:lang w:val="es-ES_tradnl"/>
        </w:rPr>
        <w:t>rinde en los siguientes términos:</w:t>
      </w:r>
    </w:p>
    <w:p w:rsidR="009730C5" w:rsidRDefault="009730C5" w:rsidP="001538B5">
      <w:pPr>
        <w:pStyle w:val="NormalWeb"/>
        <w:shd w:val="clear" w:color="auto" w:fill="FFFFFF"/>
        <w:spacing w:before="0" w:beforeAutospacing="0" w:after="0" w:afterAutospacing="0"/>
        <w:jc w:val="both"/>
        <w:rPr>
          <w:rFonts w:ascii="Bookman Old Style" w:hAnsi="Bookman Old Style" w:cs="Arial"/>
          <w:sz w:val="22"/>
          <w:szCs w:val="22"/>
        </w:rPr>
      </w:pPr>
    </w:p>
    <w:p w:rsidR="00660834" w:rsidRDefault="00660834" w:rsidP="001538B5">
      <w:pPr>
        <w:pStyle w:val="NormalWeb"/>
        <w:shd w:val="clear" w:color="auto" w:fill="FFFFFF"/>
        <w:spacing w:before="0" w:beforeAutospacing="0" w:after="0" w:afterAutospacing="0"/>
        <w:jc w:val="both"/>
        <w:rPr>
          <w:rFonts w:ascii="Bookman Old Style" w:hAnsi="Bookman Old Style" w:cs="Arial"/>
          <w:sz w:val="22"/>
          <w:szCs w:val="22"/>
        </w:rPr>
      </w:pPr>
    </w:p>
    <w:p w:rsidR="00660834" w:rsidRPr="00BF58A3" w:rsidRDefault="00660834" w:rsidP="001538B5">
      <w:pPr>
        <w:pStyle w:val="NormalWeb"/>
        <w:shd w:val="clear" w:color="auto" w:fill="FFFFFF"/>
        <w:spacing w:before="0" w:beforeAutospacing="0" w:after="0" w:afterAutospacing="0"/>
        <w:jc w:val="both"/>
        <w:rPr>
          <w:rFonts w:ascii="Bookman Old Style" w:hAnsi="Bookman Old Style" w:cs="Arial"/>
          <w:sz w:val="22"/>
          <w:szCs w:val="22"/>
        </w:rPr>
      </w:pPr>
    </w:p>
    <w:p w:rsidR="0080649B" w:rsidRPr="00BF58A3" w:rsidRDefault="001D3C67" w:rsidP="001538B5">
      <w:pPr>
        <w:pStyle w:val="Prrafodelista"/>
        <w:numPr>
          <w:ilvl w:val="0"/>
          <w:numId w:val="3"/>
        </w:numPr>
        <w:spacing w:after="0" w:line="240" w:lineRule="auto"/>
        <w:jc w:val="both"/>
        <w:rPr>
          <w:rFonts w:ascii="Bookman Old Style" w:hAnsi="Bookman Old Style" w:cs="Arial"/>
          <w:b/>
        </w:rPr>
      </w:pPr>
      <w:r w:rsidRPr="00BF58A3">
        <w:rPr>
          <w:rFonts w:ascii="Bookman Old Style" w:hAnsi="Bookman Old Style" w:cs="Arial"/>
          <w:b/>
        </w:rPr>
        <w:t>TRÁMITE DE LA INICIATIVA</w:t>
      </w:r>
      <w:r w:rsidR="00845FC4" w:rsidRPr="00BF58A3">
        <w:rPr>
          <w:rFonts w:ascii="Bookman Old Style" w:hAnsi="Bookman Old Style" w:cs="Arial"/>
          <w:b/>
        </w:rPr>
        <w:t>.</w:t>
      </w:r>
    </w:p>
    <w:p w:rsidR="00BF58A3" w:rsidRDefault="00BF58A3" w:rsidP="001538B5">
      <w:pPr>
        <w:spacing w:after="0" w:line="240" w:lineRule="auto"/>
        <w:jc w:val="both"/>
        <w:rPr>
          <w:rFonts w:ascii="Bookman Old Style" w:hAnsi="Bookman Old Style" w:cs="Arial"/>
        </w:rPr>
      </w:pPr>
    </w:p>
    <w:p w:rsidR="00845FC4" w:rsidRPr="00BF58A3" w:rsidRDefault="00227CBA" w:rsidP="001538B5">
      <w:pPr>
        <w:spacing w:after="0" w:line="240" w:lineRule="auto"/>
        <w:jc w:val="both"/>
        <w:rPr>
          <w:rFonts w:ascii="Bookman Old Style" w:hAnsi="Bookman Old Style" w:cs="Arial"/>
        </w:rPr>
      </w:pPr>
      <w:r w:rsidRPr="00BF58A3">
        <w:rPr>
          <w:rFonts w:ascii="Bookman Old Style" w:hAnsi="Bookman Old Style" w:cs="Arial"/>
        </w:rPr>
        <w:lastRenderedPageBreak/>
        <w:t xml:space="preserve">El Proyecto de Acto Legislativo número 044 de 2018 Cámara, fue </w:t>
      </w:r>
      <w:r w:rsidR="00D27FBE">
        <w:rPr>
          <w:rFonts w:ascii="Bookman Old Style" w:hAnsi="Bookman Old Style" w:cs="Arial"/>
        </w:rPr>
        <w:t xml:space="preserve">radicado el día 25 de julio de 2018 </w:t>
      </w:r>
      <w:r w:rsidRPr="00BF58A3">
        <w:rPr>
          <w:rFonts w:ascii="Bookman Old Style" w:hAnsi="Bookman Old Style" w:cs="Arial"/>
        </w:rPr>
        <w:t xml:space="preserve">por los Representantes </w:t>
      </w:r>
      <w:hyperlink r:id="rId7" w:history="1">
        <w:r w:rsidRPr="00BF58A3">
          <w:rPr>
            <w:rStyle w:val="Hipervnculo"/>
            <w:rFonts w:ascii="Bookman Old Style" w:hAnsi="Bookman Old Style" w:cs="Arial"/>
            <w:color w:val="auto"/>
            <w:u w:val="none"/>
          </w:rPr>
          <w:t>Juan Carlos Lozada Vargas</w:t>
        </w:r>
      </w:hyperlink>
      <w:r w:rsidRPr="00BF58A3">
        <w:rPr>
          <w:rFonts w:ascii="Bookman Old Style" w:hAnsi="Bookman Old Style" w:cs="Arial"/>
        </w:rPr>
        <w:t xml:space="preserve">, </w:t>
      </w:r>
      <w:hyperlink r:id="rId8" w:history="1">
        <w:r w:rsidRPr="00BF58A3">
          <w:rPr>
            <w:rStyle w:val="Hipervnculo"/>
            <w:rFonts w:ascii="Bookman Old Style" w:hAnsi="Bookman Old Style" w:cs="Arial"/>
            <w:color w:val="auto"/>
            <w:u w:val="none"/>
          </w:rPr>
          <w:t>Kelyn Johana González Duarte</w:t>
        </w:r>
      </w:hyperlink>
      <w:r w:rsidRPr="00BF58A3">
        <w:rPr>
          <w:rFonts w:ascii="Bookman Old Style" w:hAnsi="Bookman Old Style" w:cs="Arial"/>
        </w:rPr>
        <w:t xml:space="preserve"> , </w:t>
      </w:r>
      <w:hyperlink r:id="rId9" w:history="1">
        <w:r w:rsidRPr="00BF58A3">
          <w:rPr>
            <w:rStyle w:val="Hipervnculo"/>
            <w:rFonts w:ascii="Bookman Old Style" w:hAnsi="Bookman Old Style" w:cs="Arial"/>
            <w:color w:val="auto"/>
            <w:u w:val="none"/>
          </w:rPr>
          <w:t>Fabio Fernando Arroyave Rivas</w:t>
        </w:r>
      </w:hyperlink>
      <w:r w:rsidRPr="00BF58A3">
        <w:rPr>
          <w:rFonts w:ascii="Bookman Old Style" w:hAnsi="Bookman Old Style" w:cs="Arial"/>
        </w:rPr>
        <w:t xml:space="preserve"> , </w:t>
      </w:r>
      <w:hyperlink r:id="rId10" w:history="1">
        <w:r w:rsidRPr="00BF58A3">
          <w:rPr>
            <w:rStyle w:val="Hipervnculo"/>
            <w:rFonts w:ascii="Bookman Old Style" w:hAnsi="Bookman Old Style" w:cs="Arial"/>
            <w:color w:val="auto"/>
            <w:u w:val="none"/>
          </w:rPr>
          <w:t>Mauricio Andrés Toro Orjuela</w:t>
        </w:r>
      </w:hyperlink>
      <w:r w:rsidRPr="00BF58A3">
        <w:rPr>
          <w:rFonts w:ascii="Bookman Old Style" w:hAnsi="Bookman Old Style" w:cs="Arial"/>
        </w:rPr>
        <w:t xml:space="preserve"> , </w:t>
      </w:r>
      <w:hyperlink r:id="rId11" w:history="1">
        <w:r w:rsidRPr="00BF58A3">
          <w:rPr>
            <w:rStyle w:val="Hipervnculo"/>
            <w:rFonts w:ascii="Bookman Old Style" w:hAnsi="Bookman Old Style" w:cs="Arial"/>
            <w:color w:val="auto"/>
            <w:u w:val="none"/>
          </w:rPr>
          <w:t>Rodrigo Arturo Rojas Lara</w:t>
        </w:r>
      </w:hyperlink>
      <w:r w:rsidRPr="00BF58A3">
        <w:rPr>
          <w:rFonts w:ascii="Bookman Old Style" w:hAnsi="Bookman Old Style" w:cs="Arial"/>
        </w:rPr>
        <w:t xml:space="preserve"> , </w:t>
      </w:r>
      <w:hyperlink r:id="rId12" w:history="1">
        <w:r w:rsidRPr="00BF58A3">
          <w:rPr>
            <w:rStyle w:val="Hipervnculo"/>
            <w:rFonts w:ascii="Bookman Old Style" w:hAnsi="Bookman Old Style" w:cs="Arial"/>
            <w:color w:val="auto"/>
            <w:u w:val="none"/>
          </w:rPr>
          <w:t>José Luis Correa López</w:t>
        </w:r>
      </w:hyperlink>
      <w:r w:rsidRPr="00BF58A3">
        <w:rPr>
          <w:rFonts w:ascii="Bookman Old Style" w:hAnsi="Bookman Old Style" w:cs="Arial"/>
        </w:rPr>
        <w:t xml:space="preserve"> , </w:t>
      </w:r>
      <w:hyperlink r:id="rId13" w:history="1">
        <w:r w:rsidRPr="00BF58A3">
          <w:rPr>
            <w:rStyle w:val="Hipervnculo"/>
            <w:rFonts w:ascii="Bookman Old Style" w:hAnsi="Bookman Old Style" w:cs="Arial"/>
            <w:color w:val="auto"/>
            <w:u w:val="none"/>
          </w:rPr>
          <w:t>Andrés David Calle Aguas</w:t>
        </w:r>
      </w:hyperlink>
      <w:r w:rsidRPr="00BF58A3">
        <w:rPr>
          <w:rFonts w:ascii="Bookman Old Style" w:hAnsi="Bookman Old Style" w:cs="Arial"/>
        </w:rPr>
        <w:t xml:space="preserve"> , </w:t>
      </w:r>
      <w:hyperlink r:id="rId14" w:history="1">
        <w:r w:rsidRPr="00BF58A3">
          <w:rPr>
            <w:rStyle w:val="Hipervnculo"/>
            <w:rFonts w:ascii="Bookman Old Style" w:hAnsi="Bookman Old Style" w:cs="Arial"/>
            <w:color w:val="auto"/>
            <w:u w:val="none"/>
          </w:rPr>
          <w:t>Oscar Hernán Sánchez León</w:t>
        </w:r>
      </w:hyperlink>
      <w:r w:rsidRPr="00BF58A3">
        <w:rPr>
          <w:rFonts w:ascii="Bookman Old Style" w:hAnsi="Bookman Old Style" w:cs="Arial"/>
        </w:rPr>
        <w:t xml:space="preserve"> , </w:t>
      </w:r>
      <w:hyperlink r:id="rId15" w:history="1">
        <w:r w:rsidRPr="00BF58A3">
          <w:rPr>
            <w:rStyle w:val="Hipervnculo"/>
            <w:rFonts w:ascii="Bookman Old Style" w:hAnsi="Bookman Old Style" w:cs="Arial"/>
            <w:color w:val="auto"/>
            <w:u w:val="none"/>
          </w:rPr>
          <w:t>Álvaro Henry Monedero Rivera</w:t>
        </w:r>
      </w:hyperlink>
      <w:r w:rsidRPr="00BF58A3">
        <w:rPr>
          <w:rFonts w:ascii="Bookman Old Style" w:hAnsi="Bookman Old Style" w:cs="Arial"/>
        </w:rPr>
        <w:t xml:space="preserve"> , </w:t>
      </w:r>
      <w:hyperlink r:id="rId16" w:history="1">
        <w:r w:rsidRPr="00BF58A3">
          <w:rPr>
            <w:rStyle w:val="Hipervnculo"/>
            <w:rFonts w:ascii="Bookman Old Style" w:hAnsi="Bookman Old Style" w:cs="Arial"/>
            <w:color w:val="auto"/>
            <w:u w:val="none"/>
          </w:rPr>
          <w:t>Edgar Alfonso Gómez Román</w:t>
        </w:r>
      </w:hyperlink>
      <w:r w:rsidRPr="00BF58A3">
        <w:rPr>
          <w:rFonts w:ascii="Bookman Old Style" w:hAnsi="Bookman Old Style" w:cs="Arial"/>
        </w:rPr>
        <w:t>  y el Senador Mauricio Gómez Amín.</w:t>
      </w:r>
    </w:p>
    <w:p w:rsidR="00BF58A3" w:rsidRDefault="00BF58A3" w:rsidP="001538B5">
      <w:pPr>
        <w:spacing w:after="0" w:line="240" w:lineRule="auto"/>
        <w:jc w:val="both"/>
        <w:rPr>
          <w:rFonts w:ascii="Bookman Old Style" w:hAnsi="Bookman Old Style" w:cs="Arial"/>
        </w:rPr>
      </w:pPr>
    </w:p>
    <w:p w:rsidR="00227CBA" w:rsidRPr="00BF58A3" w:rsidRDefault="00BF58A3" w:rsidP="001538B5">
      <w:pPr>
        <w:spacing w:after="0" w:line="240" w:lineRule="auto"/>
        <w:jc w:val="both"/>
        <w:rPr>
          <w:rFonts w:ascii="Bookman Old Style" w:hAnsi="Bookman Old Style" w:cs="Arial"/>
        </w:rPr>
      </w:pPr>
      <w:r>
        <w:rPr>
          <w:rFonts w:ascii="Bookman Old Style" w:hAnsi="Bookman Old Style" w:cs="Arial"/>
        </w:rPr>
        <w:t>A su vez, e</w:t>
      </w:r>
      <w:r w:rsidR="00227CBA" w:rsidRPr="00BF58A3">
        <w:rPr>
          <w:rFonts w:ascii="Bookman Old Style" w:hAnsi="Bookman Old Style" w:cs="Arial"/>
        </w:rPr>
        <w:t>l Proyecto de Acto Legislativo número 067 de 2018 Cámara, fue radicado el día 02 de agosto de</w:t>
      </w:r>
      <w:r w:rsidR="00D27FBE">
        <w:rPr>
          <w:rFonts w:ascii="Bookman Old Style" w:hAnsi="Bookman Old Style" w:cs="Arial"/>
        </w:rPr>
        <w:t xml:space="preserve"> 2018 </w:t>
      </w:r>
      <w:r w:rsidR="00227CBA" w:rsidRPr="00BF58A3">
        <w:rPr>
          <w:rFonts w:ascii="Bookman Old Style" w:hAnsi="Bookman Old Style" w:cs="Arial"/>
        </w:rPr>
        <w:t xml:space="preserve">por los Representantes </w:t>
      </w:r>
      <w:hyperlink r:id="rId17" w:history="1">
        <w:r w:rsidR="00227CBA" w:rsidRPr="00BF58A3">
          <w:rPr>
            <w:rStyle w:val="Hipervnculo"/>
            <w:rFonts w:ascii="Bookman Old Style" w:hAnsi="Bookman Old Style" w:cs="Arial"/>
            <w:color w:val="auto"/>
            <w:u w:val="none"/>
          </w:rPr>
          <w:t>José Daniel López Jiménez</w:t>
        </w:r>
      </w:hyperlink>
      <w:r w:rsidR="00227CBA" w:rsidRPr="00BF58A3">
        <w:rPr>
          <w:rFonts w:ascii="Bookman Old Style" w:hAnsi="Bookman Old Style" w:cs="Arial"/>
        </w:rPr>
        <w:t xml:space="preserve">, </w:t>
      </w:r>
      <w:hyperlink r:id="rId18" w:history="1">
        <w:r w:rsidR="00227CBA" w:rsidRPr="00BF58A3">
          <w:rPr>
            <w:rStyle w:val="Hipervnculo"/>
            <w:rFonts w:ascii="Bookman Old Style" w:hAnsi="Bookman Old Style" w:cs="Arial"/>
            <w:color w:val="auto"/>
            <w:u w:val="none"/>
          </w:rPr>
          <w:t>Jaime Rodríguez Contreras</w:t>
        </w:r>
      </w:hyperlink>
      <w:r w:rsidR="00227CBA" w:rsidRPr="00BF58A3">
        <w:rPr>
          <w:rFonts w:ascii="Bookman Old Style" w:hAnsi="Bookman Old Style" w:cs="Arial"/>
        </w:rPr>
        <w:t xml:space="preserve"> , </w:t>
      </w:r>
      <w:hyperlink r:id="rId19" w:history="1">
        <w:r w:rsidR="00227CBA" w:rsidRPr="00BF58A3">
          <w:rPr>
            <w:rStyle w:val="Hipervnculo"/>
            <w:rFonts w:ascii="Bookman Old Style" w:hAnsi="Bookman Old Style" w:cs="Arial"/>
            <w:color w:val="auto"/>
            <w:u w:val="none"/>
          </w:rPr>
          <w:t>Julio César Triana Quintero</w:t>
        </w:r>
      </w:hyperlink>
      <w:r w:rsidR="00227CBA" w:rsidRPr="00BF58A3">
        <w:rPr>
          <w:rFonts w:ascii="Bookman Old Style" w:hAnsi="Bookman Old Style" w:cs="Arial"/>
        </w:rPr>
        <w:t xml:space="preserve"> , </w:t>
      </w:r>
      <w:hyperlink r:id="rId20" w:history="1">
        <w:r w:rsidR="00227CBA" w:rsidRPr="00BF58A3">
          <w:rPr>
            <w:rStyle w:val="Hipervnculo"/>
            <w:rFonts w:ascii="Bookman Old Style" w:hAnsi="Bookman Old Style" w:cs="Arial"/>
            <w:color w:val="auto"/>
            <w:u w:val="none"/>
          </w:rPr>
          <w:t>Erwin Arias Betancur</w:t>
        </w:r>
      </w:hyperlink>
      <w:r w:rsidR="00227CBA" w:rsidRPr="00BF58A3">
        <w:rPr>
          <w:rFonts w:ascii="Bookman Old Style" w:hAnsi="Bookman Old Style" w:cs="Arial"/>
        </w:rPr>
        <w:t xml:space="preserve"> , </w:t>
      </w:r>
      <w:hyperlink r:id="rId21" w:history="1">
        <w:r w:rsidR="00227CBA" w:rsidRPr="00BF58A3">
          <w:rPr>
            <w:rStyle w:val="Hipervnculo"/>
            <w:rFonts w:ascii="Bookman Old Style" w:hAnsi="Bookman Old Style" w:cs="Arial"/>
            <w:color w:val="auto"/>
            <w:u w:val="none"/>
          </w:rPr>
          <w:t>Samuel Alejandro Hoyos Mejía</w:t>
        </w:r>
      </w:hyperlink>
      <w:r w:rsidR="00227CBA" w:rsidRPr="00BF58A3">
        <w:rPr>
          <w:rFonts w:ascii="Bookman Old Style" w:hAnsi="Bookman Old Style" w:cs="Arial"/>
        </w:rPr>
        <w:t xml:space="preserve"> , </w:t>
      </w:r>
      <w:hyperlink r:id="rId22" w:history="1">
        <w:r w:rsidR="00227CBA" w:rsidRPr="00BF58A3">
          <w:rPr>
            <w:rStyle w:val="Hipervnculo"/>
            <w:rFonts w:ascii="Bookman Old Style" w:hAnsi="Bookman Old Style" w:cs="Arial"/>
            <w:color w:val="auto"/>
            <w:u w:val="none"/>
          </w:rPr>
          <w:t>Gabriel Santos García</w:t>
        </w:r>
      </w:hyperlink>
      <w:r w:rsidR="00227CBA" w:rsidRPr="00BF58A3">
        <w:rPr>
          <w:rFonts w:ascii="Bookman Old Style" w:hAnsi="Bookman Old Style" w:cs="Arial"/>
        </w:rPr>
        <w:t xml:space="preserve"> , </w:t>
      </w:r>
      <w:hyperlink r:id="rId23" w:history="1">
        <w:r w:rsidR="00227CBA" w:rsidRPr="00BF58A3">
          <w:rPr>
            <w:rStyle w:val="Hipervnculo"/>
            <w:rFonts w:ascii="Bookman Old Style" w:hAnsi="Bookman Old Style" w:cs="Arial"/>
            <w:color w:val="auto"/>
            <w:u w:val="none"/>
          </w:rPr>
          <w:t>Edward David Rodríguez Rodríguez</w:t>
        </w:r>
      </w:hyperlink>
      <w:r w:rsidR="00227CBA" w:rsidRPr="00BF58A3">
        <w:rPr>
          <w:rFonts w:ascii="Bookman Old Style" w:hAnsi="Bookman Old Style" w:cs="Arial"/>
        </w:rPr>
        <w:t xml:space="preserve"> , </w:t>
      </w:r>
      <w:hyperlink r:id="rId24" w:history="1">
        <w:r w:rsidR="00227CBA" w:rsidRPr="00BF58A3">
          <w:rPr>
            <w:rStyle w:val="Hipervnculo"/>
            <w:rFonts w:ascii="Bookman Old Style" w:hAnsi="Bookman Old Style" w:cs="Arial"/>
            <w:color w:val="auto"/>
            <w:u w:val="none"/>
          </w:rPr>
          <w:t>Jorge Méndez Hernández</w:t>
        </w:r>
      </w:hyperlink>
      <w:r w:rsidR="00227CBA" w:rsidRPr="00BF58A3">
        <w:rPr>
          <w:rFonts w:ascii="Bookman Old Style" w:hAnsi="Bookman Old Style" w:cs="Arial"/>
        </w:rPr>
        <w:t xml:space="preserve"> , </w:t>
      </w:r>
      <w:hyperlink r:id="rId25" w:history="1">
        <w:r w:rsidR="00227CBA" w:rsidRPr="00BF58A3">
          <w:rPr>
            <w:rStyle w:val="Hipervnculo"/>
            <w:rFonts w:ascii="Bookman Old Style" w:hAnsi="Bookman Old Style" w:cs="Arial"/>
            <w:color w:val="auto"/>
            <w:u w:val="none"/>
          </w:rPr>
          <w:t>Cesar Augusto Lorduy Maldonado</w:t>
        </w:r>
      </w:hyperlink>
      <w:r w:rsidR="00227CBA" w:rsidRPr="00BF58A3">
        <w:rPr>
          <w:rFonts w:ascii="Bookman Old Style" w:hAnsi="Bookman Old Style" w:cs="Arial"/>
        </w:rPr>
        <w:t xml:space="preserve"> , </w:t>
      </w:r>
      <w:hyperlink r:id="rId26" w:history="1">
        <w:r w:rsidR="00227CBA" w:rsidRPr="00BF58A3">
          <w:rPr>
            <w:rStyle w:val="Hipervnculo"/>
            <w:rFonts w:ascii="Bookman Old Style" w:hAnsi="Bookman Old Style" w:cs="Arial"/>
            <w:color w:val="auto"/>
            <w:u w:val="none"/>
          </w:rPr>
          <w:t>José Jaime Uscategui Pastrana</w:t>
        </w:r>
      </w:hyperlink>
      <w:r w:rsidR="00227CBA" w:rsidRPr="00BF58A3">
        <w:rPr>
          <w:rFonts w:ascii="Bookman Old Style" w:hAnsi="Bookman Old Style" w:cs="Arial"/>
        </w:rPr>
        <w:t xml:space="preserve"> , </w:t>
      </w:r>
      <w:hyperlink r:id="rId27" w:history="1">
        <w:r w:rsidR="00227CBA" w:rsidRPr="00BF58A3">
          <w:rPr>
            <w:rStyle w:val="Hipervnculo"/>
            <w:rFonts w:ascii="Bookman Old Style" w:hAnsi="Bookman Old Style" w:cs="Arial"/>
            <w:color w:val="auto"/>
            <w:u w:val="none"/>
          </w:rPr>
          <w:t>Juan Carlos Wills Ospina</w:t>
        </w:r>
      </w:hyperlink>
      <w:r w:rsidR="00227CBA" w:rsidRPr="00BF58A3">
        <w:rPr>
          <w:rFonts w:ascii="Bookman Old Style" w:hAnsi="Bookman Old Style" w:cs="Arial"/>
        </w:rPr>
        <w:t xml:space="preserve"> , </w:t>
      </w:r>
      <w:hyperlink r:id="rId28" w:history="1">
        <w:r w:rsidR="00227CBA" w:rsidRPr="00BF58A3">
          <w:rPr>
            <w:rStyle w:val="Hipervnculo"/>
            <w:rFonts w:ascii="Bookman Old Style" w:hAnsi="Bookman Old Style" w:cs="Arial"/>
            <w:color w:val="auto"/>
            <w:u w:val="none"/>
          </w:rPr>
          <w:t>Ángela Patricia Sánchez Leal</w:t>
        </w:r>
      </w:hyperlink>
      <w:r w:rsidR="00227CBA" w:rsidRPr="00BF58A3">
        <w:rPr>
          <w:rFonts w:ascii="Bookman Old Style" w:hAnsi="Bookman Old Style" w:cs="Arial"/>
        </w:rPr>
        <w:t xml:space="preserve"> , </w:t>
      </w:r>
      <w:hyperlink r:id="rId29" w:history="1">
        <w:r w:rsidR="00227CBA" w:rsidRPr="00BF58A3">
          <w:rPr>
            <w:rStyle w:val="Hipervnculo"/>
            <w:rFonts w:ascii="Bookman Old Style" w:hAnsi="Bookman Old Style" w:cs="Arial"/>
            <w:color w:val="auto"/>
            <w:u w:val="none"/>
          </w:rPr>
          <w:t>Carlos Eduardo Acosta Lozano</w:t>
        </w:r>
      </w:hyperlink>
      <w:r w:rsidR="00227CBA" w:rsidRPr="00BF58A3">
        <w:rPr>
          <w:rFonts w:ascii="Bookman Old Style" w:hAnsi="Bookman Old Style" w:cs="Arial"/>
        </w:rPr>
        <w:t xml:space="preserve"> , </w:t>
      </w:r>
      <w:hyperlink r:id="rId30" w:history="1">
        <w:r w:rsidR="00227CBA" w:rsidRPr="00BF58A3">
          <w:rPr>
            <w:rStyle w:val="Hipervnculo"/>
            <w:rFonts w:ascii="Bookman Old Style" w:hAnsi="Bookman Old Style" w:cs="Arial"/>
            <w:color w:val="auto"/>
            <w:u w:val="none"/>
          </w:rPr>
          <w:t>Irma Luz Herrera Rodríguez</w:t>
        </w:r>
      </w:hyperlink>
      <w:r w:rsidR="00227CBA" w:rsidRPr="00BF58A3">
        <w:rPr>
          <w:rFonts w:ascii="Bookman Old Style" w:hAnsi="Bookman Old Style" w:cs="Arial"/>
        </w:rPr>
        <w:t xml:space="preserve">  y el Senador Rodrigo Lara Restrepo.</w:t>
      </w:r>
    </w:p>
    <w:p w:rsidR="00D27FBE" w:rsidRDefault="00D27FBE" w:rsidP="001538B5">
      <w:pPr>
        <w:spacing w:after="0" w:line="240" w:lineRule="auto"/>
        <w:jc w:val="both"/>
        <w:rPr>
          <w:rFonts w:ascii="Bookman Old Style" w:hAnsi="Bookman Old Style" w:cs="Arial"/>
        </w:rPr>
      </w:pPr>
    </w:p>
    <w:p w:rsidR="009066BE" w:rsidRPr="00BF58A3" w:rsidRDefault="00D27FBE" w:rsidP="001538B5">
      <w:pPr>
        <w:spacing w:after="0" w:line="240" w:lineRule="auto"/>
        <w:jc w:val="both"/>
        <w:rPr>
          <w:rFonts w:ascii="Bookman Old Style" w:hAnsi="Bookman Old Style" w:cs="Arial"/>
        </w:rPr>
      </w:pPr>
      <w:r>
        <w:rPr>
          <w:rFonts w:ascii="Bookman Old Style" w:hAnsi="Bookman Old Style" w:cs="Arial"/>
        </w:rPr>
        <w:t xml:space="preserve">En razón a que dichos proyectos de Acto Legislativo tratan sobre la misma materia </w:t>
      </w:r>
      <w:r w:rsidR="009066BE" w:rsidRPr="00BF58A3">
        <w:rPr>
          <w:rFonts w:ascii="Bookman Old Style" w:hAnsi="Bookman Old Style" w:cs="Arial"/>
        </w:rPr>
        <w:t>fueron acumulados y el día 22 de agosto se designaron los ponentes para primer debate.</w:t>
      </w:r>
    </w:p>
    <w:p w:rsidR="00C71495" w:rsidRDefault="00C71495" w:rsidP="001538B5">
      <w:pPr>
        <w:spacing w:after="0" w:line="240" w:lineRule="auto"/>
        <w:jc w:val="both"/>
        <w:rPr>
          <w:rFonts w:ascii="Bookman Old Style" w:hAnsi="Bookman Old Style" w:cs="Arial"/>
        </w:rPr>
      </w:pPr>
    </w:p>
    <w:p w:rsidR="001D3C67" w:rsidRPr="00BF58A3" w:rsidRDefault="001D3C67" w:rsidP="001538B5">
      <w:pPr>
        <w:pStyle w:val="Prrafodelista"/>
        <w:numPr>
          <w:ilvl w:val="0"/>
          <w:numId w:val="3"/>
        </w:numPr>
        <w:spacing w:after="0" w:line="240" w:lineRule="auto"/>
        <w:jc w:val="both"/>
        <w:rPr>
          <w:rFonts w:ascii="Bookman Old Style" w:hAnsi="Bookman Old Style" w:cs="Arial"/>
          <w:b/>
        </w:rPr>
      </w:pPr>
      <w:r w:rsidRPr="00BF58A3">
        <w:rPr>
          <w:rFonts w:ascii="Bookman Old Style" w:hAnsi="Bookman Old Style" w:cs="Arial"/>
          <w:b/>
        </w:rPr>
        <w:t>OBJETO DEL PROYECTO</w:t>
      </w:r>
      <w:r w:rsidR="00845FC4" w:rsidRPr="00BF58A3">
        <w:rPr>
          <w:rFonts w:ascii="Bookman Old Style" w:hAnsi="Bookman Old Style" w:cs="Arial"/>
          <w:b/>
        </w:rPr>
        <w:t>.</w:t>
      </w:r>
    </w:p>
    <w:p w:rsidR="00D27FBE" w:rsidRDefault="00D27FBE" w:rsidP="001538B5">
      <w:pPr>
        <w:spacing w:after="0" w:line="240" w:lineRule="auto"/>
        <w:jc w:val="both"/>
        <w:rPr>
          <w:rFonts w:ascii="Bookman Old Style" w:hAnsi="Bookman Old Style" w:cs="Arial"/>
          <w:bCs/>
        </w:rPr>
      </w:pPr>
    </w:p>
    <w:p w:rsidR="00845FC4" w:rsidRDefault="002C6FAF" w:rsidP="001538B5">
      <w:pPr>
        <w:spacing w:after="0" w:line="240" w:lineRule="auto"/>
        <w:jc w:val="both"/>
        <w:rPr>
          <w:rFonts w:ascii="Bookman Old Style" w:hAnsi="Bookman Old Style" w:cs="Arial"/>
          <w:bCs/>
        </w:rPr>
      </w:pPr>
      <w:r w:rsidRPr="00BF58A3">
        <w:rPr>
          <w:rFonts w:ascii="Bookman Old Style" w:hAnsi="Bookman Old Style" w:cs="Arial"/>
          <w:bCs/>
        </w:rPr>
        <w:t xml:space="preserve">El </w:t>
      </w:r>
      <w:r w:rsidR="00D27FBE">
        <w:rPr>
          <w:rFonts w:ascii="Bookman Old Style" w:hAnsi="Bookman Old Style" w:cs="Arial"/>
          <w:bCs/>
        </w:rPr>
        <w:t>esencia las dos iniciati</w:t>
      </w:r>
      <w:r w:rsidR="00ED1801">
        <w:rPr>
          <w:rFonts w:ascii="Bookman Old Style" w:hAnsi="Bookman Old Style" w:cs="Arial"/>
          <w:bCs/>
        </w:rPr>
        <w:t>vas de Acto Legislativo</w:t>
      </w:r>
      <w:r w:rsidR="00D27FBE">
        <w:rPr>
          <w:rFonts w:ascii="Bookman Old Style" w:hAnsi="Bookman Old Style" w:cs="Arial"/>
          <w:bCs/>
        </w:rPr>
        <w:t xml:space="preserve"> persiguen el mismo </w:t>
      </w:r>
      <w:r w:rsidRPr="00BF58A3">
        <w:rPr>
          <w:rFonts w:ascii="Bookman Old Style" w:hAnsi="Bookman Old Style" w:cs="Arial"/>
          <w:bCs/>
        </w:rPr>
        <w:t>objeto</w:t>
      </w:r>
      <w:r w:rsidR="00D27FBE">
        <w:rPr>
          <w:rFonts w:ascii="Bookman Old Style" w:hAnsi="Bookman Old Style" w:cs="Arial"/>
          <w:bCs/>
        </w:rPr>
        <w:t>, que</w:t>
      </w:r>
      <w:r w:rsidR="00ED1801">
        <w:rPr>
          <w:rFonts w:ascii="Bookman Old Style" w:hAnsi="Bookman Old Style" w:cs="Arial"/>
          <w:bCs/>
        </w:rPr>
        <w:t xml:space="preserve"> básicamente se propone</w:t>
      </w:r>
      <w:r w:rsidRPr="00BF58A3">
        <w:rPr>
          <w:rFonts w:ascii="Bookman Old Style" w:hAnsi="Bookman Old Style" w:cs="Arial"/>
          <w:bCs/>
        </w:rPr>
        <w:t xml:space="preserve"> reformar el artículo 323 de la Constitución Política de Colombia para establecer el mecanismo de segunda vuelta en la elección del Alcalde Mayor de Bogotá</w:t>
      </w:r>
      <w:r w:rsidR="00816338" w:rsidRPr="00BF58A3">
        <w:rPr>
          <w:rFonts w:ascii="Bookman Old Style" w:hAnsi="Bookman Old Style" w:cs="Arial"/>
          <w:bCs/>
        </w:rPr>
        <w:t xml:space="preserve"> </w:t>
      </w:r>
      <w:r w:rsidRPr="00BF58A3">
        <w:rPr>
          <w:rFonts w:ascii="Bookman Old Style" w:hAnsi="Bookman Old Style" w:cs="Arial"/>
          <w:bCs/>
        </w:rPr>
        <w:t>cuando ninguno de los candidatos, en contienda, alcance la mayoría de votos</w:t>
      </w:r>
      <w:r w:rsidR="00816338" w:rsidRPr="00BF58A3">
        <w:rPr>
          <w:rFonts w:ascii="Bookman Old Style" w:hAnsi="Bookman Old Style" w:cs="Arial"/>
          <w:bCs/>
        </w:rPr>
        <w:t>. De esta forma se busca resolver el problema ocasionado por la falta de representatividad y legitimidad del Alcalde Mayor, derivada de su elección con bajas votaciones, lo cual genera efect</w:t>
      </w:r>
      <w:r w:rsidR="00DD330A">
        <w:rPr>
          <w:rFonts w:ascii="Bookman Old Style" w:hAnsi="Bookman Old Style" w:cs="Arial"/>
          <w:bCs/>
        </w:rPr>
        <w:t>os directos en la legitimidad</w:t>
      </w:r>
      <w:r w:rsidR="00816338" w:rsidRPr="00BF58A3">
        <w:rPr>
          <w:rFonts w:ascii="Bookman Old Style" w:hAnsi="Bookman Old Style" w:cs="Arial"/>
          <w:bCs/>
        </w:rPr>
        <w:t xml:space="preserve"> y confianza de las instituciones públicas distritales.</w:t>
      </w:r>
    </w:p>
    <w:p w:rsidR="00D27FBE" w:rsidRDefault="00D27FBE" w:rsidP="001538B5">
      <w:pPr>
        <w:spacing w:after="0" w:line="240" w:lineRule="auto"/>
        <w:jc w:val="both"/>
        <w:rPr>
          <w:rFonts w:ascii="Bookman Old Style" w:hAnsi="Bookman Old Style" w:cs="Arial"/>
          <w:bCs/>
        </w:rPr>
      </w:pPr>
    </w:p>
    <w:p w:rsidR="00965D68" w:rsidRPr="00BF58A3" w:rsidRDefault="00965D68" w:rsidP="001538B5">
      <w:pPr>
        <w:pStyle w:val="Prrafodelista"/>
        <w:numPr>
          <w:ilvl w:val="0"/>
          <w:numId w:val="3"/>
        </w:numPr>
        <w:spacing w:after="0" w:line="240" w:lineRule="auto"/>
        <w:jc w:val="both"/>
        <w:rPr>
          <w:rFonts w:ascii="Bookman Old Style" w:hAnsi="Bookman Old Style" w:cs="Arial"/>
          <w:b/>
        </w:rPr>
      </w:pPr>
      <w:r w:rsidRPr="00BF58A3">
        <w:rPr>
          <w:rFonts w:ascii="Bookman Old Style" w:hAnsi="Bookman Old Style" w:cs="Arial"/>
          <w:b/>
        </w:rPr>
        <w:t>ANTECEDENTES DEL PROYECTO</w:t>
      </w:r>
      <w:r w:rsidR="00845FC4" w:rsidRPr="00BF58A3">
        <w:rPr>
          <w:rFonts w:ascii="Bookman Old Style" w:hAnsi="Bookman Old Style" w:cs="Arial"/>
          <w:b/>
        </w:rPr>
        <w:t>.</w:t>
      </w:r>
    </w:p>
    <w:p w:rsidR="00D27FBE" w:rsidRDefault="00D27FBE" w:rsidP="001538B5">
      <w:pPr>
        <w:spacing w:after="0" w:line="240" w:lineRule="auto"/>
        <w:jc w:val="both"/>
        <w:rPr>
          <w:rFonts w:ascii="Bookman Old Style" w:hAnsi="Bookman Old Style" w:cs="Arial"/>
          <w:bCs/>
        </w:rPr>
      </w:pPr>
    </w:p>
    <w:p w:rsidR="00D36E21" w:rsidRDefault="00D27FBE" w:rsidP="001538B5">
      <w:pPr>
        <w:spacing w:after="0" w:line="240" w:lineRule="auto"/>
        <w:jc w:val="both"/>
        <w:rPr>
          <w:rFonts w:ascii="Bookman Old Style" w:hAnsi="Bookman Old Style" w:cs="Arial"/>
          <w:bCs/>
        </w:rPr>
      </w:pPr>
      <w:r>
        <w:rPr>
          <w:rFonts w:ascii="Bookman Old Style" w:hAnsi="Bookman Old Style" w:cs="Arial"/>
          <w:bCs/>
        </w:rPr>
        <w:t>El Congreso de la Repú</w:t>
      </w:r>
      <w:r w:rsidR="00D36E21" w:rsidRPr="00BF58A3">
        <w:rPr>
          <w:rFonts w:ascii="Bookman Old Style" w:hAnsi="Bookman Old Style" w:cs="Arial"/>
          <w:bCs/>
        </w:rPr>
        <w:t>blica ha dado trámite</w:t>
      </w:r>
      <w:r w:rsidR="00B31174" w:rsidRPr="00BF58A3">
        <w:rPr>
          <w:rFonts w:ascii="Bookman Old Style" w:hAnsi="Bookman Old Style" w:cs="Arial"/>
          <w:bCs/>
        </w:rPr>
        <w:t>,</w:t>
      </w:r>
      <w:r w:rsidR="00D36E21" w:rsidRPr="00BF58A3">
        <w:rPr>
          <w:rFonts w:ascii="Bookman Old Style" w:hAnsi="Bookman Old Style" w:cs="Arial"/>
          <w:bCs/>
        </w:rPr>
        <w:t xml:space="preserve"> en el pasado reciente</w:t>
      </w:r>
      <w:r w:rsidR="00B31174" w:rsidRPr="00BF58A3">
        <w:rPr>
          <w:rFonts w:ascii="Bookman Old Style" w:hAnsi="Bookman Old Style" w:cs="Arial"/>
          <w:bCs/>
        </w:rPr>
        <w:t>,</w:t>
      </w:r>
      <w:r w:rsidR="00D36E21" w:rsidRPr="00BF58A3">
        <w:rPr>
          <w:rFonts w:ascii="Bookman Old Style" w:hAnsi="Bookman Old Style" w:cs="Arial"/>
          <w:bCs/>
        </w:rPr>
        <w:t xml:space="preserve"> a diversas iniciativas relacionadas con establecer el mecanismo de segunda vuelta electoral para autoridades de elección popular en cargos uninominales diferentes al Presidente de la República, tales como los siguientes: </w:t>
      </w:r>
    </w:p>
    <w:p w:rsidR="00D27FBE" w:rsidRPr="00BF58A3" w:rsidRDefault="00D27FBE" w:rsidP="001538B5">
      <w:pPr>
        <w:spacing w:after="0" w:line="240" w:lineRule="auto"/>
        <w:jc w:val="both"/>
        <w:rPr>
          <w:rFonts w:ascii="Bookman Old Style" w:hAnsi="Bookman Old Style" w:cs="Arial"/>
          <w:bCs/>
        </w:rPr>
      </w:pPr>
    </w:p>
    <w:p w:rsidR="00D36E21" w:rsidRDefault="00D36E21" w:rsidP="001538B5">
      <w:pPr>
        <w:numPr>
          <w:ilvl w:val="0"/>
          <w:numId w:val="6"/>
        </w:numPr>
        <w:spacing w:after="0" w:line="240" w:lineRule="auto"/>
        <w:jc w:val="both"/>
        <w:rPr>
          <w:rFonts w:ascii="Bookman Old Style" w:hAnsi="Bookman Old Style" w:cs="Arial"/>
          <w:bCs/>
        </w:rPr>
      </w:pPr>
      <w:r w:rsidRPr="00BF58A3">
        <w:rPr>
          <w:rFonts w:ascii="Bookman Old Style" w:hAnsi="Bookman Old Style" w:cs="Arial"/>
          <w:bCs/>
        </w:rPr>
        <w:t xml:space="preserve">El </w:t>
      </w:r>
      <w:r w:rsidRPr="00BF58A3">
        <w:rPr>
          <w:rFonts w:ascii="Bookman Old Style" w:hAnsi="Bookman Old Style" w:cs="Arial"/>
          <w:b/>
          <w:bCs/>
        </w:rPr>
        <w:t>6 de agosto del año 2013</w:t>
      </w:r>
      <w:r w:rsidRPr="00BF58A3">
        <w:rPr>
          <w:rFonts w:ascii="Bookman Old Style" w:hAnsi="Bookman Old Style" w:cs="Arial"/>
          <w:bCs/>
        </w:rPr>
        <w:t xml:space="preserve"> los congresistas Juan Francisco Lozano Ramírez, Liliana María Rendón Roldán, Édgar Espíndola Niño, Juan Fernando Cristo Bustos, Félix José Valera Ibáñez, Carlos Emiro Barriga Peñaranda, Guillermo García Realpe, Eduardo José Castañeda Murillo, José Alfredo Gnecco Zuleta, Raymundo Elías Méndez Bechara presentaron el proyecto de </w:t>
      </w:r>
      <w:r w:rsidRPr="00BF58A3">
        <w:rPr>
          <w:rFonts w:ascii="Bookman Old Style" w:hAnsi="Bookman Old Style" w:cs="Arial"/>
          <w:bCs/>
          <w:u w:val="single"/>
        </w:rPr>
        <w:t>Acto Legislativo 05 de 2013</w:t>
      </w:r>
      <w:r w:rsidRPr="00BF58A3">
        <w:rPr>
          <w:rFonts w:ascii="Bookman Old Style" w:hAnsi="Bookman Old Style" w:cs="Arial"/>
          <w:bCs/>
        </w:rPr>
        <w:t xml:space="preserve">, el cual pretendía incluir en la Constitución Política la segunda vuelta para la elección del Alcalde Mayor del Distrito Capital. </w:t>
      </w:r>
    </w:p>
    <w:p w:rsidR="00D27FBE" w:rsidRPr="00BF58A3" w:rsidRDefault="00D27FBE" w:rsidP="001538B5">
      <w:pPr>
        <w:spacing w:after="0" w:line="240" w:lineRule="auto"/>
        <w:ind w:left="720"/>
        <w:jc w:val="both"/>
        <w:rPr>
          <w:rFonts w:ascii="Bookman Old Style" w:hAnsi="Bookman Old Style" w:cs="Arial"/>
          <w:bCs/>
        </w:rPr>
      </w:pPr>
    </w:p>
    <w:p w:rsidR="00D36E21" w:rsidRDefault="00D36E21" w:rsidP="001538B5">
      <w:pPr>
        <w:numPr>
          <w:ilvl w:val="0"/>
          <w:numId w:val="6"/>
        </w:numPr>
        <w:spacing w:after="0" w:line="240" w:lineRule="auto"/>
        <w:jc w:val="both"/>
        <w:rPr>
          <w:rFonts w:ascii="Bookman Old Style" w:hAnsi="Bookman Old Style" w:cs="Arial"/>
          <w:bCs/>
        </w:rPr>
      </w:pPr>
      <w:r w:rsidRPr="00BF58A3">
        <w:rPr>
          <w:rFonts w:ascii="Bookman Old Style" w:hAnsi="Bookman Old Style" w:cs="Arial"/>
          <w:bCs/>
        </w:rPr>
        <w:lastRenderedPageBreak/>
        <w:t xml:space="preserve">El </w:t>
      </w:r>
      <w:r w:rsidRPr="00BF58A3">
        <w:rPr>
          <w:rFonts w:ascii="Bookman Old Style" w:hAnsi="Bookman Old Style" w:cs="Arial"/>
          <w:b/>
          <w:bCs/>
        </w:rPr>
        <w:t>13 de marzo de 2013</w:t>
      </w:r>
      <w:r w:rsidRPr="00BF58A3">
        <w:rPr>
          <w:rFonts w:ascii="Bookman Old Style" w:hAnsi="Bookman Old Style" w:cs="Arial"/>
          <w:bCs/>
        </w:rPr>
        <w:t xml:space="preserve"> los congresistas Juan Francisco Lozano Ramírez, Roy Leonardo Barreras Montealegre, Augusto Posada Sánchez, Armando Alberto Benedetti Villaneda, Simón Gaviria Muñoz, Gilma Jiménez Gómez, Germán Varón Cotrino, Carlos Emiro Barriga Peñaranda, Ángel Custodio Cabrera Báez, Juan Carlos Martínez Gutiérrez, Hugo Orlando Velásquez Jaramillo, Jaime Buenahora Febres y Francisco Alfonso Pareja González presentaron el proyecto de </w:t>
      </w:r>
      <w:r w:rsidRPr="00BF58A3">
        <w:rPr>
          <w:rFonts w:ascii="Bookman Old Style" w:hAnsi="Bookman Old Style" w:cs="Arial"/>
          <w:bCs/>
          <w:u w:val="single"/>
        </w:rPr>
        <w:t>Acto Legislativo 019 de 2013</w:t>
      </w:r>
      <w:r w:rsidRPr="00BF58A3">
        <w:rPr>
          <w:rFonts w:ascii="Bookman Old Style" w:hAnsi="Bookman Old Style" w:cs="Arial"/>
          <w:bCs/>
        </w:rPr>
        <w:t>, por el cual se establece la segunda vuelta para la elección de alcaldes en los distritos o municipios con más de un millón de habitantes.</w:t>
      </w:r>
    </w:p>
    <w:p w:rsidR="00D27FBE" w:rsidRPr="00BF58A3" w:rsidRDefault="00D27FBE" w:rsidP="001538B5">
      <w:pPr>
        <w:spacing w:after="0" w:line="240" w:lineRule="auto"/>
        <w:jc w:val="both"/>
        <w:rPr>
          <w:rFonts w:ascii="Bookman Old Style" w:hAnsi="Bookman Old Style" w:cs="Arial"/>
          <w:bCs/>
        </w:rPr>
      </w:pPr>
    </w:p>
    <w:p w:rsidR="00D36E21" w:rsidRDefault="00D36E21" w:rsidP="001538B5">
      <w:pPr>
        <w:numPr>
          <w:ilvl w:val="0"/>
          <w:numId w:val="6"/>
        </w:numPr>
        <w:spacing w:after="0" w:line="240" w:lineRule="auto"/>
        <w:jc w:val="both"/>
        <w:rPr>
          <w:rFonts w:ascii="Bookman Old Style" w:hAnsi="Bookman Old Style" w:cs="Arial"/>
          <w:bCs/>
        </w:rPr>
      </w:pPr>
      <w:r w:rsidRPr="00BF58A3">
        <w:rPr>
          <w:rFonts w:ascii="Bookman Old Style" w:hAnsi="Bookman Old Style" w:cs="Arial"/>
          <w:bCs/>
        </w:rPr>
        <w:t xml:space="preserve">El </w:t>
      </w:r>
      <w:r w:rsidRPr="00BF58A3">
        <w:rPr>
          <w:rFonts w:ascii="Bookman Old Style" w:hAnsi="Bookman Old Style" w:cs="Arial"/>
          <w:b/>
          <w:bCs/>
        </w:rPr>
        <w:t xml:space="preserve">4 de agosto del año 2015, </w:t>
      </w:r>
      <w:r w:rsidRPr="00BF58A3">
        <w:rPr>
          <w:rFonts w:ascii="Bookman Old Style" w:hAnsi="Bookman Old Style" w:cs="Arial"/>
          <w:bCs/>
        </w:rPr>
        <w:t xml:space="preserve">recién llegado a esta corporación Juan Carlos Lozada, con el apoyo de los congresistas; Clara Leticia Rojas González, Olga Lucia Velásquez Nieto, Samuel Hoyos, María Fernanda Cabal, Tatiana Cabello Flórez, Edward Rodríguez, Esperanza Pinzón, Luciano Grisales, Carlos Germán Navas Talero, Juan Manuel Galán, radicamos el Proyecto de </w:t>
      </w:r>
      <w:r w:rsidRPr="00BF58A3">
        <w:rPr>
          <w:rFonts w:ascii="Bookman Old Style" w:hAnsi="Bookman Old Style" w:cs="Arial"/>
          <w:bCs/>
          <w:u w:val="single"/>
        </w:rPr>
        <w:t>Acto Legislativo número 055</w:t>
      </w:r>
      <w:r w:rsidRPr="00BF58A3">
        <w:rPr>
          <w:rFonts w:ascii="Bookman Old Style" w:hAnsi="Bookman Old Style" w:cs="Arial"/>
          <w:bCs/>
        </w:rPr>
        <w:t xml:space="preserve"> “por el cual se establece la segunda vuelta para la elección de Alcalde Mayor de Bogotá, Distrito Capital”</w:t>
      </w:r>
    </w:p>
    <w:p w:rsidR="00D27FBE" w:rsidRPr="00BF58A3" w:rsidRDefault="00D27FBE" w:rsidP="001538B5">
      <w:pPr>
        <w:spacing w:after="0" w:line="240" w:lineRule="auto"/>
        <w:jc w:val="both"/>
        <w:rPr>
          <w:rFonts w:ascii="Bookman Old Style" w:hAnsi="Bookman Old Style" w:cs="Arial"/>
          <w:bCs/>
        </w:rPr>
      </w:pPr>
    </w:p>
    <w:p w:rsidR="00D36E21" w:rsidRDefault="00D36E21" w:rsidP="001538B5">
      <w:pPr>
        <w:numPr>
          <w:ilvl w:val="0"/>
          <w:numId w:val="6"/>
        </w:numPr>
        <w:spacing w:after="0" w:line="240" w:lineRule="auto"/>
        <w:jc w:val="both"/>
        <w:rPr>
          <w:rFonts w:ascii="Bookman Old Style" w:hAnsi="Bookman Old Style" w:cs="Arial"/>
          <w:bCs/>
        </w:rPr>
      </w:pPr>
      <w:r w:rsidRPr="00BF58A3">
        <w:rPr>
          <w:rFonts w:ascii="Bookman Old Style" w:hAnsi="Bookman Old Style" w:cs="Arial"/>
          <w:bCs/>
        </w:rPr>
        <w:t xml:space="preserve">El </w:t>
      </w:r>
      <w:r w:rsidRPr="00BF58A3">
        <w:rPr>
          <w:rFonts w:ascii="Bookman Old Style" w:hAnsi="Bookman Old Style" w:cs="Arial"/>
          <w:b/>
          <w:bCs/>
        </w:rPr>
        <w:t>26 de Julio de 2017</w:t>
      </w:r>
      <w:r w:rsidRPr="00BF58A3">
        <w:rPr>
          <w:rFonts w:ascii="Bookman Old Style" w:hAnsi="Bookman Old Style" w:cs="Arial"/>
          <w:bCs/>
        </w:rPr>
        <w:t xml:space="preserve"> los congresistas Clara Leticia Rojas González, Harry González, Andrés Felipe Villamizar, Miguel Ángel Pinto Hernández, Alejandro Carlos Chacón, Ángela María Robledo Gómez, Carlos Germán Navas Talero, Alirio Uribe Muñoz, Olga Lucia Velásquez Nieto, Julián Bedoya Pulgarín, Juan Manuel Galán radicaron el proyecto de </w:t>
      </w:r>
      <w:r w:rsidRPr="00BF58A3">
        <w:rPr>
          <w:rFonts w:ascii="Bookman Old Style" w:hAnsi="Bookman Old Style" w:cs="Arial"/>
          <w:bCs/>
          <w:u w:val="single"/>
        </w:rPr>
        <w:t>Acto Legislativo 037 de 2017</w:t>
      </w:r>
      <w:r w:rsidRPr="00BF58A3">
        <w:rPr>
          <w:rFonts w:ascii="Bookman Old Style" w:hAnsi="Bookman Old Style" w:cs="Arial"/>
          <w:bCs/>
        </w:rPr>
        <w:t xml:space="preserve"> Cámara “por el cual se establece la segunda vuelta para la elección de Alcalde Mayor de Bogotá, Distrito Capital, municipios con población mayor a 500.000 habitantes y gobernadores departamentales”.</w:t>
      </w:r>
    </w:p>
    <w:p w:rsidR="00D27FBE" w:rsidRPr="00BF58A3" w:rsidRDefault="00D27FBE" w:rsidP="001538B5">
      <w:pPr>
        <w:spacing w:after="0" w:line="240" w:lineRule="auto"/>
        <w:jc w:val="both"/>
        <w:rPr>
          <w:rFonts w:ascii="Bookman Old Style" w:hAnsi="Bookman Old Style" w:cs="Arial"/>
          <w:bCs/>
        </w:rPr>
      </w:pPr>
    </w:p>
    <w:p w:rsidR="00845FC4" w:rsidRDefault="00D36E21" w:rsidP="001538B5">
      <w:pPr>
        <w:numPr>
          <w:ilvl w:val="0"/>
          <w:numId w:val="6"/>
        </w:numPr>
        <w:spacing w:after="0" w:line="240" w:lineRule="auto"/>
        <w:jc w:val="both"/>
        <w:rPr>
          <w:rFonts w:ascii="Bookman Old Style" w:hAnsi="Bookman Old Style" w:cs="Arial"/>
          <w:bCs/>
        </w:rPr>
      </w:pPr>
      <w:r w:rsidRPr="00BF58A3">
        <w:rPr>
          <w:rFonts w:ascii="Bookman Old Style" w:hAnsi="Bookman Old Style" w:cs="Arial"/>
          <w:bCs/>
        </w:rPr>
        <w:t xml:space="preserve">El </w:t>
      </w:r>
      <w:r w:rsidRPr="00BF58A3">
        <w:rPr>
          <w:rFonts w:ascii="Bookman Old Style" w:hAnsi="Bookman Old Style" w:cs="Arial"/>
          <w:b/>
          <w:bCs/>
        </w:rPr>
        <w:t>2 de agosto de 2017</w:t>
      </w:r>
      <w:r w:rsidRPr="00BF58A3">
        <w:rPr>
          <w:rFonts w:ascii="Bookman Old Style" w:hAnsi="Bookman Old Style" w:cs="Arial"/>
          <w:bCs/>
        </w:rPr>
        <w:t xml:space="preserve"> los congresistas Rodrigo Lara Restrepo, Edward David Rodríguez Rodríguez, Carlos Abraham Jiménez López, Hernando José Padaui Álvarez, Jorge Enrique Rozo Rodríguez, Luis Eduardo Díaz Granados Torres, Eloy Chichí Quintero Romero, Carlos Alberto Cuenca Chaux, Gloria Betty Zorro Africano, Álvaro López Gil, Fabián Gerardo Castillo Suarez, José Luis Pérez Oyuela radicaron el Proyecto de </w:t>
      </w:r>
      <w:r w:rsidRPr="00BF58A3">
        <w:rPr>
          <w:rFonts w:ascii="Bookman Old Style" w:hAnsi="Bookman Old Style" w:cs="Arial"/>
          <w:bCs/>
          <w:u w:val="single"/>
        </w:rPr>
        <w:t>Acto Legislativo 056 de 2017</w:t>
      </w:r>
      <w:r w:rsidRPr="00BF58A3">
        <w:rPr>
          <w:rFonts w:ascii="Bookman Old Style" w:hAnsi="Bookman Old Style" w:cs="Arial"/>
          <w:bCs/>
        </w:rPr>
        <w:t xml:space="preserve"> “por medio de la cual se modifican los artículos 303, 314 y 323 de la Constitución Política de Colombia” </w:t>
      </w:r>
    </w:p>
    <w:p w:rsidR="00D27FBE" w:rsidRDefault="00D27FBE" w:rsidP="001538B5">
      <w:pPr>
        <w:spacing w:after="0" w:line="240" w:lineRule="auto"/>
        <w:jc w:val="both"/>
        <w:rPr>
          <w:rFonts w:ascii="Bookman Old Style" w:hAnsi="Bookman Old Style" w:cs="Arial"/>
          <w:bCs/>
        </w:rPr>
      </w:pPr>
    </w:p>
    <w:p w:rsidR="00BC620D" w:rsidRPr="00BF58A3" w:rsidRDefault="00965D68" w:rsidP="001538B5">
      <w:pPr>
        <w:pStyle w:val="Prrafodelista"/>
        <w:numPr>
          <w:ilvl w:val="0"/>
          <w:numId w:val="3"/>
        </w:numPr>
        <w:spacing w:after="0" w:line="240" w:lineRule="auto"/>
        <w:jc w:val="both"/>
        <w:rPr>
          <w:rFonts w:ascii="Bookman Old Style" w:hAnsi="Bookman Old Style" w:cs="Arial"/>
          <w:b/>
        </w:rPr>
      </w:pPr>
      <w:r w:rsidRPr="00BF58A3">
        <w:rPr>
          <w:rFonts w:ascii="Bookman Old Style" w:hAnsi="Bookman Old Style" w:cs="Arial"/>
          <w:b/>
        </w:rPr>
        <w:t>JUSTIFICACIÓN DEL PROYECTO</w:t>
      </w:r>
      <w:r w:rsidR="00845FC4" w:rsidRPr="00BF58A3">
        <w:rPr>
          <w:rFonts w:ascii="Bookman Old Style" w:hAnsi="Bookman Old Style" w:cs="Arial"/>
          <w:b/>
        </w:rPr>
        <w:t>.</w:t>
      </w:r>
    </w:p>
    <w:p w:rsidR="005C0E4A" w:rsidRPr="00BF58A3" w:rsidRDefault="005C0E4A" w:rsidP="001538B5">
      <w:pPr>
        <w:pStyle w:val="Prrafodelista"/>
        <w:spacing w:after="0" w:line="240" w:lineRule="auto"/>
        <w:ind w:left="1080"/>
        <w:jc w:val="both"/>
        <w:rPr>
          <w:rFonts w:ascii="Bookman Old Style" w:hAnsi="Bookman Old Style" w:cs="Arial"/>
          <w:b/>
        </w:rPr>
      </w:pPr>
    </w:p>
    <w:p w:rsidR="001538B5" w:rsidRPr="001538B5" w:rsidRDefault="001538B5" w:rsidP="001538B5">
      <w:pPr>
        <w:pStyle w:val="Prrafodelista"/>
        <w:numPr>
          <w:ilvl w:val="1"/>
          <w:numId w:val="3"/>
        </w:numPr>
        <w:spacing w:after="0" w:line="240" w:lineRule="auto"/>
        <w:jc w:val="both"/>
        <w:rPr>
          <w:rFonts w:ascii="Bookman Old Style" w:hAnsi="Bookman Old Style"/>
          <w:b/>
          <w:bCs/>
        </w:rPr>
      </w:pPr>
      <w:r w:rsidRPr="001538B5">
        <w:rPr>
          <w:rFonts w:ascii="Bookman Old Style" w:hAnsi="Bookman Old Style"/>
          <w:b/>
          <w:bCs/>
        </w:rPr>
        <w:t>¿Qué es la segunda vuelta electoral (SVE)?</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 xml:space="preserve">Es un mecanismo propio de sistemas democráticos, que pretende dotar de mayor legitimidad al elegido, sobre la base de un apoyo mayoritario de los votantes, cuando los resultados iniciales no alcanzan por lo menos la mitad más uno de los votos.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“Históricamente la exigencia de una mayoría absoluta en la primera vuelta se deriva del derecho eclesiástico, pues era así como se elegían los canónigos en la ciudades romanas del Imperio. Según la teoría de la Curia, a falta de unanimidad para la elección, sólo la mitad más uno de los votos podían traducir la voluntad del colegio electoral. De no ser obtenida la mayoría absoluta en primera vuelta, los candidatos con mayor apoyo debían someterse a una segunda votación que determinaría por mayoría simple cuál de ellos sería el ganador.”</w:t>
      </w:r>
      <w:r w:rsidRPr="00E534AA">
        <w:rPr>
          <w:rStyle w:val="Refdenotaalpie"/>
          <w:rFonts w:ascii="Bookman Old Style" w:hAnsi="Bookman Old Style"/>
          <w:bCs/>
        </w:rPr>
        <w:footnoteReference w:id="1"/>
      </w:r>
    </w:p>
    <w:p w:rsidR="001538B5" w:rsidRDefault="001538B5" w:rsidP="001538B5">
      <w:pPr>
        <w:spacing w:after="0" w:line="240" w:lineRule="auto"/>
        <w:jc w:val="both"/>
        <w:rPr>
          <w:rFonts w:ascii="Bookman Old Style" w:hAnsi="Bookman Old Style"/>
          <w:bCs/>
        </w:rPr>
      </w:pPr>
    </w:p>
    <w:p w:rsidR="001538B5" w:rsidRPr="00E534AA" w:rsidRDefault="001538B5" w:rsidP="001538B5">
      <w:pPr>
        <w:pStyle w:val="Prrafodelista"/>
        <w:numPr>
          <w:ilvl w:val="1"/>
          <w:numId w:val="3"/>
        </w:numPr>
        <w:spacing w:after="0" w:line="240" w:lineRule="auto"/>
        <w:jc w:val="both"/>
        <w:rPr>
          <w:rFonts w:ascii="Bookman Old Style" w:hAnsi="Bookman Old Style"/>
          <w:b/>
          <w:bCs/>
        </w:rPr>
      </w:pPr>
      <w:r w:rsidRPr="00E534AA">
        <w:rPr>
          <w:rFonts w:ascii="Bookman Old Style" w:hAnsi="Bookman Old Style"/>
          <w:b/>
          <w:bCs/>
        </w:rPr>
        <w:t>¿Para qué sirve?</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En palabras del politólogo Giovanni Sartori “permite a los electores votar dos veces con un intervalo de una o dos semanas entre la primera votación y la votación final, y esto significa que los votantes pueden reorientar conscientemente sus preferencias considerando los resultados de la primera elección”</w:t>
      </w:r>
      <w:r w:rsidRPr="00E534AA">
        <w:rPr>
          <w:rStyle w:val="Refdenotaalpie"/>
          <w:rFonts w:ascii="Bookman Old Style" w:hAnsi="Bookman Old Style"/>
          <w:bCs/>
        </w:rPr>
        <w:footnoteReference w:id="2"/>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Bien podría decirse que propósito del mecanismo de la segunda vuelta electoral (SVE), “es fortalecer, institucionalmente, al candidato ganador, toda vez que en la primera vuelta no consigue obtener la mayoría de voluntades que necesita para gobernar. Y de igual forma, es la oportunidad para formar gobiernos de coalición, ya que los candidatos perdedores pueden obtener beneficios al coaligarse con alguna de las fuerzas políticas que quedan en la pelea”</w:t>
      </w:r>
      <w:r w:rsidRPr="00E534AA">
        <w:rPr>
          <w:rStyle w:val="Refdenotaalpie"/>
          <w:rFonts w:ascii="Bookman Old Style" w:hAnsi="Bookman Old Style"/>
          <w:bCs/>
        </w:rPr>
        <w:footnoteReference w:id="3"/>
      </w:r>
      <w:r w:rsidRPr="00E534AA">
        <w:rPr>
          <w:rFonts w:ascii="Bookman Old Style" w:hAnsi="Bookman Old Style"/>
          <w:bCs/>
        </w:rPr>
        <w:t xml:space="preserve"> con lo cual busca favorecer a las minorías y dar a las terceras fuerzas la posibilidad de negociar alianzas con los partidos mayoritarios y tomar parte efectiva en la vida política.</w:t>
      </w:r>
    </w:p>
    <w:p w:rsidR="001538B5" w:rsidRDefault="001538B5" w:rsidP="001538B5">
      <w:pPr>
        <w:pStyle w:val="Prrafodelista"/>
        <w:spacing w:after="0" w:line="240" w:lineRule="auto"/>
        <w:ind w:left="360"/>
        <w:jc w:val="both"/>
        <w:rPr>
          <w:rFonts w:ascii="Bookman Old Style" w:hAnsi="Bookman Old Style"/>
          <w:bCs/>
        </w:rPr>
      </w:pPr>
      <w:r w:rsidRPr="00E534AA">
        <w:rPr>
          <w:rFonts w:ascii="Bookman Old Style" w:hAnsi="Bookman Old Style"/>
          <w:bCs/>
        </w:rPr>
        <w:t xml:space="preserve"> </w:t>
      </w:r>
    </w:p>
    <w:p w:rsidR="001538B5" w:rsidRPr="00E534AA" w:rsidRDefault="001538B5" w:rsidP="001538B5">
      <w:pPr>
        <w:pStyle w:val="Prrafodelista"/>
        <w:numPr>
          <w:ilvl w:val="1"/>
          <w:numId w:val="3"/>
        </w:numPr>
        <w:spacing w:after="0" w:line="240" w:lineRule="auto"/>
        <w:jc w:val="both"/>
        <w:rPr>
          <w:rFonts w:ascii="Bookman Old Style" w:hAnsi="Bookman Old Style"/>
          <w:b/>
          <w:bCs/>
        </w:rPr>
      </w:pPr>
      <w:r w:rsidRPr="00E534AA">
        <w:rPr>
          <w:rFonts w:ascii="Bookman Old Style" w:hAnsi="Bookman Old Style"/>
          <w:b/>
          <w:bCs/>
        </w:rPr>
        <w:t>El caso colombiano</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La Asamblea Nacional Constituyente instauró en la democracia colombiana el mecanismo electoral de la (SVE) para la elección presidencial, siendo plasmado en el actual artículo 190 de la Carta Política de Colombia.</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En el informe de ponencia titulado “Elección de presidente por el sistema de doble vuelta, período, calidades, posesión y no reelección” rendido a la Comisión Tercera “Reformas al Gobierno y al Congreso” por los constituyentes; Herrera Vergara, Hernando, Lleras De La Fuente, Carlos, Navarro Wolff</w:t>
      </w:r>
      <w:r>
        <w:rPr>
          <w:rFonts w:ascii="Bookman Old Style" w:hAnsi="Bookman Old Style"/>
          <w:bCs/>
        </w:rPr>
        <w:t>, Antonio, Matías Ortiz, José, y</w:t>
      </w:r>
      <w:r w:rsidRPr="00E534AA">
        <w:rPr>
          <w:rFonts w:ascii="Bookman Old Style" w:hAnsi="Bookman Old Style"/>
          <w:bCs/>
        </w:rPr>
        <w:t xml:space="preserve"> Rodríguez Céspedes, Abel se señaló al respecto, que; “En distintos proyectos se propone la elección presidencial con mayoría absoluta de votos, que en caso de no alcanzarse implicaría la realización de una nueva elección reducida a los dos candidatos que hubieran obtenido el mayor" número de votos en la primera. Dicho sistema se conoce ordinariamente con el nombre de elección a doble vuelta.  (…)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 xml:space="preserve">No sobra anotar que la adopción de  un determinado sistema electoral se debe hacer, fundamentalmente, por consideraciones políticas, ya que los distintos modos de elección tienen consecuencias muy diferentes, especialmente sobre los partidos y, en sentido amplio, sobre la vida política.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 xml:space="preserve">Por lo que respecta a las relaciones entre los sistemas electorales y los regímenes de partidos, parece una tendencia comprobada que los sistemas mayoritarios a una vuelta, que es nuestro sistema actual, implican .un bipartidismo alternativo; los mayoritarios a dos vueltas un multipartidismo normalmente aliancista; por último, los sistemas de representación proporcional, aconsejables para las corporaciones públicas, suelen producir un multipartidismo independiente y ordenado.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Dentro del ánimo de fortalecer la democracia multipartidista es aconsejable mantener el sistema de representación proporcional para la elección de Congreso, Asambleas y Concejos; así como, modificar el actual sistema de elección presidencial estableciendo la mayoría absoluta o doble vuelta, propiciando así el multipartidismo, la participación política de diversos sectores y un ambiente coalicionista en el Gobierno”</w:t>
      </w:r>
      <w:r w:rsidRPr="00E534AA">
        <w:rPr>
          <w:rStyle w:val="Refdenotaalpie"/>
          <w:rFonts w:ascii="Bookman Old Style" w:hAnsi="Bookman Old Style"/>
          <w:bCs/>
        </w:rPr>
        <w:footnoteReference w:id="4"/>
      </w:r>
    </w:p>
    <w:p w:rsidR="001538B5" w:rsidRDefault="001538B5" w:rsidP="001538B5">
      <w:pPr>
        <w:spacing w:after="0" w:line="240" w:lineRule="auto"/>
        <w:jc w:val="both"/>
        <w:rPr>
          <w:rFonts w:ascii="Bookman Old Style" w:hAnsi="Bookman Old Style"/>
          <w:bCs/>
        </w:rPr>
      </w:pPr>
    </w:p>
    <w:p w:rsidR="001538B5" w:rsidRPr="00E534AA" w:rsidRDefault="001538B5" w:rsidP="001538B5">
      <w:pPr>
        <w:pStyle w:val="Prrafodelista"/>
        <w:numPr>
          <w:ilvl w:val="1"/>
          <w:numId w:val="3"/>
        </w:numPr>
        <w:spacing w:after="0" w:line="240" w:lineRule="auto"/>
        <w:jc w:val="both"/>
        <w:rPr>
          <w:rFonts w:ascii="Bookman Old Style" w:hAnsi="Bookman Old Style"/>
          <w:b/>
          <w:bCs/>
        </w:rPr>
      </w:pPr>
      <w:r w:rsidRPr="00E534AA">
        <w:rPr>
          <w:rFonts w:ascii="Bookman Old Style" w:hAnsi="Bookman Old Style"/>
          <w:b/>
          <w:bCs/>
        </w:rPr>
        <w:t>¿Qué ventajas genera?</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De acuerdo con Fernando Barrientos del Monte</w:t>
      </w:r>
      <w:r w:rsidRPr="00E534AA">
        <w:rPr>
          <w:rStyle w:val="Refdenotaalpie"/>
          <w:rFonts w:ascii="Bookman Old Style" w:hAnsi="Bookman Old Style"/>
          <w:bCs/>
        </w:rPr>
        <w:footnoteReference w:id="5"/>
      </w:r>
      <w:r w:rsidRPr="00E534AA">
        <w:rPr>
          <w:rFonts w:ascii="Bookman Old Style" w:hAnsi="Bookman Old Style"/>
          <w:bCs/>
        </w:rPr>
        <w:t xml:space="preserve"> se puede decir que el mecanismo de la (SVE) genera las siguientes ventajas:</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u w:val="single"/>
        </w:rPr>
        <w:t xml:space="preserve">Respecto a la relación </w:t>
      </w:r>
      <w:r w:rsidRPr="00E534AA">
        <w:rPr>
          <w:rFonts w:ascii="Bookman Old Style" w:hAnsi="Bookman Old Style"/>
          <w:b/>
          <w:bCs/>
          <w:u w:val="single"/>
        </w:rPr>
        <w:t>sistema electoral-gobernabilidad</w:t>
      </w:r>
      <w:r w:rsidRPr="00E534AA">
        <w:rPr>
          <w:rFonts w:ascii="Bookman Old Style" w:hAnsi="Bookman Old Style"/>
          <w:bCs/>
        </w:rPr>
        <w:t xml:space="preserve">: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pStyle w:val="Prrafodelista"/>
        <w:numPr>
          <w:ilvl w:val="0"/>
          <w:numId w:val="18"/>
        </w:numPr>
        <w:spacing w:after="0" w:line="240" w:lineRule="auto"/>
        <w:jc w:val="both"/>
        <w:rPr>
          <w:rFonts w:ascii="Bookman Old Style" w:hAnsi="Bookman Old Style"/>
          <w:bCs/>
        </w:rPr>
      </w:pPr>
      <w:r w:rsidRPr="00E534AA">
        <w:rPr>
          <w:rFonts w:ascii="Bookman Old Style" w:hAnsi="Bookman Old Style"/>
          <w:bCs/>
        </w:rPr>
        <w:t>Asegura la maximización de la legitimidad del candidato elegido y un mayor margen de gobernabilidad en el ejercicio del cargo. Con su uso se pretende evitar que el presidente, quien goza de amplias atribuciones y una gran influencia sobre el sistema político, solo cuente con el respaldo de una franja reducida del electorado;</w:t>
      </w:r>
    </w:p>
    <w:p w:rsidR="001538B5" w:rsidRPr="00E534AA" w:rsidRDefault="001538B5" w:rsidP="001538B5">
      <w:pPr>
        <w:pStyle w:val="Prrafodelista"/>
        <w:spacing w:after="0" w:line="240" w:lineRule="auto"/>
        <w:jc w:val="both"/>
        <w:rPr>
          <w:rFonts w:ascii="Bookman Old Style" w:hAnsi="Bookman Old Style"/>
          <w:bCs/>
        </w:rPr>
      </w:pPr>
    </w:p>
    <w:p w:rsidR="001538B5" w:rsidRPr="00E534AA" w:rsidRDefault="001538B5" w:rsidP="001538B5">
      <w:pPr>
        <w:pStyle w:val="Prrafodelista"/>
        <w:numPr>
          <w:ilvl w:val="0"/>
          <w:numId w:val="18"/>
        </w:numPr>
        <w:spacing w:after="0" w:line="240" w:lineRule="auto"/>
        <w:jc w:val="both"/>
        <w:rPr>
          <w:rFonts w:ascii="Bookman Old Style" w:hAnsi="Bookman Old Style"/>
          <w:bCs/>
        </w:rPr>
      </w:pPr>
      <w:r w:rsidRPr="00E534AA">
        <w:rPr>
          <w:rFonts w:ascii="Bookman Old Style" w:hAnsi="Bookman Old Style"/>
          <w:bCs/>
        </w:rPr>
        <w:t>Ello supone que al mismo tiempo que se dota de mayor respaldo popular al futuro gobernante se ayuda también a construir mayorías gobernantes.</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u w:val="single"/>
        </w:rPr>
        <w:t xml:space="preserve">Respecto a los </w:t>
      </w:r>
      <w:r w:rsidRPr="00E534AA">
        <w:rPr>
          <w:rFonts w:ascii="Bookman Old Style" w:hAnsi="Bookman Old Style"/>
          <w:b/>
          <w:bCs/>
          <w:u w:val="single"/>
        </w:rPr>
        <w:t>partidos y candidatos</w:t>
      </w:r>
      <w:r w:rsidRPr="00E534AA">
        <w:rPr>
          <w:rFonts w:ascii="Bookman Old Style" w:hAnsi="Bookman Old Style"/>
          <w:bCs/>
        </w:rPr>
        <w:t xml:space="preserve">: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pStyle w:val="Prrafodelista"/>
        <w:numPr>
          <w:ilvl w:val="0"/>
          <w:numId w:val="19"/>
        </w:numPr>
        <w:spacing w:after="0" w:line="240" w:lineRule="auto"/>
        <w:jc w:val="both"/>
        <w:rPr>
          <w:rFonts w:ascii="Bookman Old Style" w:hAnsi="Bookman Old Style"/>
          <w:bCs/>
        </w:rPr>
      </w:pPr>
      <w:r w:rsidRPr="00E534AA">
        <w:rPr>
          <w:rFonts w:ascii="Bookman Old Style" w:hAnsi="Bookman Old Style"/>
          <w:bCs/>
        </w:rPr>
        <w:t xml:space="preserve">Es un proceso de evaluación donde en la primera ronda se descartan a los candidatos más débiles o aquellos que producen resultados fragmentados y minoritarios;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pStyle w:val="Prrafodelista"/>
        <w:numPr>
          <w:ilvl w:val="0"/>
          <w:numId w:val="19"/>
        </w:numPr>
        <w:spacing w:after="0" w:line="240" w:lineRule="auto"/>
        <w:jc w:val="both"/>
        <w:rPr>
          <w:rFonts w:ascii="Bookman Old Style" w:hAnsi="Bookman Old Style"/>
          <w:bCs/>
        </w:rPr>
      </w:pPr>
      <w:r w:rsidRPr="00E534AA">
        <w:rPr>
          <w:rFonts w:ascii="Bookman Old Style" w:hAnsi="Bookman Old Style"/>
          <w:bCs/>
        </w:rPr>
        <w:t xml:space="preserve">Fomenta que intereses diversos se unan alrededor de los candidatos ganadores en la primera vuelta, propiciando que se realicen negociaciones entre partidos y otras fuerzas políticas y se realineen estrategias; y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pStyle w:val="Prrafodelista"/>
        <w:numPr>
          <w:ilvl w:val="0"/>
          <w:numId w:val="19"/>
        </w:numPr>
        <w:spacing w:after="0" w:line="240" w:lineRule="auto"/>
        <w:jc w:val="both"/>
        <w:rPr>
          <w:rFonts w:ascii="Bookman Old Style" w:hAnsi="Bookman Old Style"/>
          <w:bCs/>
        </w:rPr>
      </w:pPr>
      <w:r w:rsidRPr="00E534AA">
        <w:rPr>
          <w:rFonts w:ascii="Bookman Old Style" w:hAnsi="Bookman Old Style"/>
          <w:bCs/>
        </w:rPr>
        <w:t>Mide la preferencia real del partido y del candidato frente a los electores, de tal forma que se fortalece el sistema de partidos.</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u w:val="single"/>
        </w:rPr>
        <w:t xml:space="preserve">Respecto a los </w:t>
      </w:r>
      <w:r w:rsidRPr="00E534AA">
        <w:rPr>
          <w:rFonts w:ascii="Bookman Old Style" w:hAnsi="Bookman Old Style"/>
          <w:b/>
          <w:bCs/>
          <w:u w:val="single"/>
        </w:rPr>
        <w:t>electores</w:t>
      </w:r>
      <w:r w:rsidRPr="00E534AA">
        <w:rPr>
          <w:rFonts w:ascii="Bookman Old Style" w:hAnsi="Bookman Old Style"/>
          <w:bCs/>
        </w:rPr>
        <w:t xml:space="preserve">: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pStyle w:val="Prrafodelista"/>
        <w:numPr>
          <w:ilvl w:val="0"/>
          <w:numId w:val="20"/>
        </w:numPr>
        <w:spacing w:after="0" w:line="240" w:lineRule="auto"/>
        <w:jc w:val="both"/>
        <w:rPr>
          <w:rFonts w:ascii="Bookman Old Style" w:hAnsi="Bookman Old Style"/>
          <w:bCs/>
        </w:rPr>
      </w:pPr>
      <w:r w:rsidRPr="00E534AA">
        <w:rPr>
          <w:rFonts w:ascii="Bookman Old Style" w:hAnsi="Bookman Old Style"/>
          <w:bCs/>
        </w:rPr>
        <w:t xml:space="preserve">El elector tiene la doble opción de orientar sus preferencias partidistas. La SVE permite el voto estratégico: en la primera vuelta el elector vota por el partido con el cual se identifica más o por el cual -desde su perspectiva- le ofrece mayores beneficios; en la segunda, el elector reorienta su preferencia, vota por el partido que tiene mayores  posibilidades de ganar y/o vota en contra del candidato que no desea que lo gobierne,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pStyle w:val="Prrafodelista"/>
        <w:numPr>
          <w:ilvl w:val="0"/>
          <w:numId w:val="20"/>
        </w:numPr>
        <w:spacing w:after="0" w:line="240" w:lineRule="auto"/>
        <w:jc w:val="both"/>
        <w:rPr>
          <w:rFonts w:ascii="Bookman Old Style" w:hAnsi="Bookman Old Style"/>
          <w:bCs/>
        </w:rPr>
      </w:pPr>
      <w:r w:rsidRPr="00E534AA">
        <w:rPr>
          <w:rFonts w:ascii="Bookman Old Style" w:hAnsi="Bookman Old Style"/>
          <w:bCs/>
        </w:rPr>
        <w:t>Permite que el electorado reaccione ante cambios que ocurran en el escenario entre la primera y la segunda vuelta</w:t>
      </w:r>
    </w:p>
    <w:p w:rsidR="001538B5" w:rsidRDefault="001538B5" w:rsidP="001538B5">
      <w:pPr>
        <w:spacing w:after="0" w:line="240" w:lineRule="auto"/>
        <w:jc w:val="both"/>
        <w:rPr>
          <w:rFonts w:ascii="Bookman Old Style" w:hAnsi="Bookman Old Style"/>
          <w:bCs/>
        </w:rPr>
      </w:pPr>
    </w:p>
    <w:p w:rsidR="001538B5" w:rsidRPr="00E534AA" w:rsidRDefault="001538B5" w:rsidP="001538B5">
      <w:pPr>
        <w:pStyle w:val="Prrafodelista"/>
        <w:numPr>
          <w:ilvl w:val="1"/>
          <w:numId w:val="3"/>
        </w:numPr>
        <w:spacing w:after="0" w:line="240" w:lineRule="auto"/>
        <w:jc w:val="both"/>
        <w:rPr>
          <w:rFonts w:ascii="Bookman Old Style" w:hAnsi="Bookman Old Style"/>
          <w:b/>
          <w:bCs/>
        </w:rPr>
      </w:pPr>
      <w:r w:rsidRPr="00E534AA">
        <w:rPr>
          <w:rFonts w:ascii="Bookman Old Style" w:hAnsi="Bookman Old Style"/>
          <w:b/>
          <w:bCs/>
        </w:rPr>
        <w:t>¿Por qué la segunda vuelta electoral (SVE) para la elección del Alcalde Mayor de Bogotá D.C.?</w:t>
      </w:r>
    </w:p>
    <w:p w:rsidR="001538B5" w:rsidRPr="00E534AA" w:rsidRDefault="001538B5" w:rsidP="001538B5">
      <w:pPr>
        <w:spacing w:after="0" w:line="240" w:lineRule="auto"/>
        <w:jc w:val="both"/>
        <w:rPr>
          <w:rFonts w:ascii="Bookman Old Style" w:hAnsi="Bookman Old Style"/>
          <w:b/>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Bogotá, desde sus orígenes, ha ocupado un lugar preponderante y protagónico en la vida y el desarrollo del país. Ha sido no solo el centro del poder político sino el motor y dinamizador de múltiples sectores, como; el económico, social, cultural, educativo y empresarial, entre otros.</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Por esta especial condición ha requerido un tratamiento jurídico-político diferencial frente a los demás entes territoriales, al punto que, a lo largo de su existencia, ha sufrido múltiples transformaciones, encaminadas a dotarla de una naturaleza particular, distinta de los demás.</w:t>
      </w:r>
    </w:p>
    <w:p w:rsidR="001538B5" w:rsidRPr="00E534AA" w:rsidRDefault="001538B5" w:rsidP="001538B5">
      <w:pPr>
        <w:spacing w:after="0" w:line="240" w:lineRule="auto"/>
        <w:jc w:val="both"/>
        <w:rPr>
          <w:rFonts w:ascii="Bookman Old Style" w:hAnsi="Bookman Old Style"/>
          <w:bCs/>
        </w:rPr>
      </w:pPr>
    </w:p>
    <w:p w:rsidR="009F0981" w:rsidRPr="009F0981" w:rsidRDefault="009F0981" w:rsidP="009F0981">
      <w:pPr>
        <w:spacing w:after="0" w:line="240" w:lineRule="auto"/>
        <w:jc w:val="both"/>
        <w:rPr>
          <w:rFonts w:ascii="Bookman Old Style" w:hAnsi="Bookman Old Style"/>
          <w:bCs/>
        </w:rPr>
      </w:pPr>
      <w:r w:rsidRPr="009F0981">
        <w:rPr>
          <w:rFonts w:ascii="Bookman Old Style" w:hAnsi="Bookman Old Style"/>
          <w:bCs/>
        </w:rPr>
        <w:t xml:space="preserve">Históricamente, Bogotá ha sido diferenciada del resto de regiones del país mediante un régimen especial que responda a sus características particulares. A partir de la Constitución de 1.991 tiene la condición de Distrito Capital y su especialidad es desarrollo por los artículos 322, 323, 324, 325, 326 y 327 de la Carta.  </w:t>
      </w:r>
    </w:p>
    <w:p w:rsidR="009F0981" w:rsidRPr="009F0981" w:rsidRDefault="009F0981" w:rsidP="009F0981">
      <w:pPr>
        <w:spacing w:after="0" w:line="240" w:lineRule="auto"/>
        <w:jc w:val="both"/>
        <w:rPr>
          <w:rFonts w:ascii="Bookman Old Style" w:hAnsi="Bookman Old Style"/>
          <w:bCs/>
        </w:rPr>
      </w:pPr>
      <w:r w:rsidRPr="009F0981">
        <w:rPr>
          <w:rFonts w:ascii="Bookman Old Style" w:hAnsi="Bookman Old Style"/>
          <w:bCs/>
        </w:rPr>
        <w:t xml:space="preserve"> </w:t>
      </w:r>
    </w:p>
    <w:p w:rsidR="009F0981" w:rsidRPr="009F0981" w:rsidRDefault="009F0981" w:rsidP="009F0981">
      <w:pPr>
        <w:spacing w:after="0" w:line="240" w:lineRule="auto"/>
        <w:jc w:val="both"/>
        <w:rPr>
          <w:rFonts w:ascii="Bookman Old Style" w:hAnsi="Bookman Old Style"/>
          <w:bCs/>
        </w:rPr>
      </w:pPr>
      <w:r w:rsidRPr="009F0981">
        <w:rPr>
          <w:rFonts w:ascii="Bookman Old Style" w:hAnsi="Bookman Old Style"/>
          <w:bCs/>
        </w:rPr>
        <w:t xml:space="preserve">La noción del Distrito Capital surge del derecho comparado (modelo europeo y latinoamericano), donde a las grandes ciudades, en especial las capitales de los países, se les da un trato diferenciado por las características especiales que presentan, tales como: el crecimiento urbano acelerado, su magnitud poblacional, su calidad de metrópoli que alberga a los diferentes migrantes nacionales e internacionales y el hecho de ser la sede de las autoridades nacionales. </w:t>
      </w:r>
    </w:p>
    <w:p w:rsidR="009F0981" w:rsidRPr="009F0981" w:rsidRDefault="009F0981" w:rsidP="009F0981">
      <w:pPr>
        <w:spacing w:after="0" w:line="240" w:lineRule="auto"/>
        <w:jc w:val="both"/>
        <w:rPr>
          <w:rFonts w:ascii="Bookman Old Style" w:hAnsi="Bookman Old Style"/>
          <w:bCs/>
        </w:rPr>
      </w:pPr>
      <w:r w:rsidRPr="009F0981">
        <w:rPr>
          <w:rFonts w:ascii="Bookman Old Style" w:hAnsi="Bookman Old Style"/>
          <w:bCs/>
        </w:rPr>
        <w:t xml:space="preserve"> </w:t>
      </w:r>
    </w:p>
    <w:p w:rsidR="009F0981" w:rsidRPr="009F0981" w:rsidRDefault="009F0981" w:rsidP="009F0981">
      <w:pPr>
        <w:spacing w:after="0" w:line="240" w:lineRule="auto"/>
        <w:jc w:val="both"/>
        <w:rPr>
          <w:rFonts w:ascii="Bookman Old Style" w:hAnsi="Bookman Old Style"/>
          <w:bCs/>
        </w:rPr>
      </w:pPr>
      <w:r w:rsidRPr="009F0981">
        <w:rPr>
          <w:rFonts w:ascii="Bookman Old Style" w:hAnsi="Bookman Old Style"/>
          <w:bCs/>
        </w:rPr>
        <w:t xml:space="preserve">De hecho, al revisar las transcripciones del debate de la Asamblea Nacional Constituyente sobre la creación del artículo 322 de la Constitución, se puede ver cómo se argumenta la necesidad de denominar a Bogotá como Distrito Capital en razón a las siguientes características: i) ser la Capital de la República; ii) ser la sede de los poderes nacionales, lo que la convierte en el centro político administrativo del país por excelencia; iii) ser la capital del Departamento de Cundinamarca; iv) las dimensiones territoriales y poblacionales de la ciudad. Con estas características especiales en mente, el Constituyente propone un régimen especial, que debe lograr tres grandes propósitos: i) una amplia participación ciudadana y comunitaria en el manejo de los asuntos distritales; ii) una descentralización administrativa al interior del Distrito, para hacerlo más eficiente y, iii) el reconocimiento y la institucionalización de unas realidades socioculturales, económicas y políticas que se dan al interior de los límites del Distrito. </w:t>
      </w:r>
    </w:p>
    <w:p w:rsidR="009F0981" w:rsidRPr="009F0981" w:rsidRDefault="009F0981" w:rsidP="009F0981">
      <w:pPr>
        <w:spacing w:after="0" w:line="240" w:lineRule="auto"/>
        <w:jc w:val="both"/>
        <w:rPr>
          <w:rFonts w:ascii="Bookman Old Style" w:hAnsi="Bookman Old Style"/>
          <w:bCs/>
        </w:rPr>
      </w:pPr>
      <w:r w:rsidRPr="009F0981">
        <w:rPr>
          <w:rFonts w:ascii="Bookman Old Style" w:hAnsi="Bookman Old Style"/>
          <w:bCs/>
        </w:rPr>
        <w:t xml:space="preserve"> </w:t>
      </w:r>
    </w:p>
    <w:p w:rsidR="009F0981" w:rsidRPr="009F0981" w:rsidRDefault="009F0981" w:rsidP="009F0981">
      <w:pPr>
        <w:spacing w:after="0" w:line="240" w:lineRule="auto"/>
        <w:jc w:val="both"/>
        <w:rPr>
          <w:rFonts w:ascii="Bookman Old Style" w:hAnsi="Bookman Old Style"/>
          <w:bCs/>
        </w:rPr>
      </w:pPr>
      <w:r w:rsidRPr="009F0981">
        <w:rPr>
          <w:rFonts w:ascii="Bookman Old Style" w:hAnsi="Bookman Old Style"/>
          <w:bCs/>
        </w:rPr>
        <w:t xml:space="preserve">Para el logro de estos propósitos, el Constituyente propuso los siguientes elementos: i) la división territorial del Distrito en localidades, ii) un reparto de atribuciones entre la administración distrital y las autoridades de las localidades; iii) el origen electoral no solo de las autoridades distritales, sino también de las locales (como las Juntas Administradoras Locales); iv) autonomía judicial, v) autonomía presupuestal; vi) separación electoral respecto del Departamento de Cundinamarca.  </w:t>
      </w:r>
    </w:p>
    <w:p w:rsidR="009F0981" w:rsidRPr="009F0981" w:rsidRDefault="009F0981" w:rsidP="009F0981">
      <w:pPr>
        <w:spacing w:after="0" w:line="240" w:lineRule="auto"/>
        <w:jc w:val="both"/>
        <w:rPr>
          <w:rFonts w:ascii="Bookman Old Style" w:hAnsi="Bookman Old Style"/>
          <w:bCs/>
        </w:rPr>
      </w:pPr>
      <w:r w:rsidRPr="009F0981">
        <w:rPr>
          <w:rFonts w:ascii="Bookman Old Style" w:hAnsi="Bookman Old Style"/>
          <w:bCs/>
        </w:rPr>
        <w:t xml:space="preserve"> </w:t>
      </w:r>
    </w:p>
    <w:p w:rsidR="009F0981" w:rsidRDefault="009F0981" w:rsidP="009F0981">
      <w:pPr>
        <w:spacing w:after="0" w:line="240" w:lineRule="auto"/>
        <w:jc w:val="both"/>
        <w:rPr>
          <w:rFonts w:ascii="Bookman Old Style" w:hAnsi="Bookman Old Style"/>
          <w:bCs/>
        </w:rPr>
      </w:pPr>
      <w:r w:rsidRPr="009F0981">
        <w:rPr>
          <w:rFonts w:ascii="Bookman Old Style" w:hAnsi="Bookman Old Style"/>
          <w:bCs/>
        </w:rPr>
        <w:t xml:space="preserve">Todo lo anterior evidencia que el espíritu constituyente ha apuntado a diferenciar a Bogotá del resto de regiones por sus características particulares que implican una organización, gobierno y control especial. A partir de esta consideración, es dable también que Bogotá goce de unas reglas de juego especiales para la elección de sus autoridades y, en particular, de su Alcalde Mayor. </w:t>
      </w:r>
    </w:p>
    <w:p w:rsidR="009F0981" w:rsidRDefault="009F0981" w:rsidP="009F0981">
      <w:pPr>
        <w:spacing w:after="0" w:line="240" w:lineRule="auto"/>
        <w:jc w:val="both"/>
        <w:rPr>
          <w:rFonts w:ascii="Bookman Old Style" w:hAnsi="Bookman Old Style"/>
          <w:bCs/>
        </w:rPr>
      </w:pPr>
    </w:p>
    <w:p w:rsidR="001538B5" w:rsidRPr="00E534AA" w:rsidRDefault="001538B5" w:rsidP="009F0981">
      <w:pPr>
        <w:spacing w:after="0" w:line="240" w:lineRule="auto"/>
        <w:jc w:val="both"/>
        <w:rPr>
          <w:rFonts w:ascii="Bookman Old Style" w:hAnsi="Bookman Old Style"/>
          <w:bCs/>
        </w:rPr>
      </w:pPr>
      <w:r w:rsidRPr="00E534AA">
        <w:rPr>
          <w:rFonts w:ascii="Bookman Old Style" w:hAnsi="Bookman Old Style"/>
          <w:bCs/>
        </w:rPr>
        <w:t xml:space="preserve">Hoy, Bogotá D.C., además de su importancia política cuenta con una población estimada de </w:t>
      </w:r>
      <w:r w:rsidRPr="00BF58A3">
        <w:rPr>
          <w:rFonts w:ascii="Bookman Old Style" w:hAnsi="Bookman Old Style" w:cs="Arial"/>
        </w:rPr>
        <w:t xml:space="preserve">8.181.047 </w:t>
      </w:r>
      <w:r w:rsidRPr="00E534AA">
        <w:rPr>
          <w:rFonts w:ascii="Bookman Old Style" w:hAnsi="Bookman Old Style"/>
          <w:bCs/>
        </w:rPr>
        <w:t xml:space="preserve">habitantes, que representa en el contexto nacional el 16.4% del total de la población del país. En términos económicos Bogotá D.C. aportó, para el año 2017, según las cifras del DANE, el 26.4% del total del PIB nacional. </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Es claro que Bogotá D.C., no es solo la capital de Colombia, sino también es la ciudad más grande, la más poblada y la que económicamente contribuye en mayor medida al crecimiento del país. Se puede afirmar que el crecimiento de la nación depende y va ligado íntimamente al crecimiento de su capital. Tal es la importancia de Bogotá que no en vano se pregona que la Alcaldía Mayor de la ciudad es el segundo cargo más importante del país.</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Bogotá D.C. tiene un claro rol de liderazgo en el jalonamiento y desarrollo de la nación, además de los retos que posee en su horizonte propio en materia social, infraestructura, comercio, servicios y demandas crecientes de necesidades insatisfechas que exigen, sin duda, garantizar un esquema de gobierno y de gestión pública con la mayor legitimidad e inclusión posibles, para avanzar en su progreso y no estancarse en vaivenes coyunturales, todo lo cual podría facilitarse con la adopción del mecanismo de la segunda vuelta electoral (SVE) para la elección popular del Alcalde Mayor de Bogotá D.C.</w:t>
      </w:r>
    </w:p>
    <w:p w:rsidR="001538B5" w:rsidRDefault="001538B5" w:rsidP="001538B5">
      <w:pPr>
        <w:spacing w:after="0" w:line="240" w:lineRule="auto"/>
        <w:jc w:val="both"/>
        <w:rPr>
          <w:rFonts w:ascii="Bookman Old Style" w:hAnsi="Bookman Old Style"/>
          <w:bCs/>
        </w:rPr>
      </w:pPr>
      <w:r w:rsidRPr="00E534AA">
        <w:rPr>
          <w:rFonts w:ascii="Bookman Old Style" w:hAnsi="Bookman Old Style"/>
          <w:bCs/>
        </w:rPr>
        <w:t xml:space="preserve"> </w:t>
      </w:r>
    </w:p>
    <w:p w:rsidR="001538B5" w:rsidRPr="00ED1801" w:rsidRDefault="001538B5" w:rsidP="001538B5">
      <w:pPr>
        <w:pStyle w:val="Prrafodelista"/>
        <w:numPr>
          <w:ilvl w:val="1"/>
          <w:numId w:val="3"/>
        </w:numPr>
        <w:spacing w:after="0" w:line="240" w:lineRule="auto"/>
        <w:jc w:val="both"/>
        <w:rPr>
          <w:rFonts w:ascii="Bookman Old Style" w:hAnsi="Bookman Old Style" w:cs="Arial"/>
          <w:b/>
        </w:rPr>
      </w:pPr>
      <w:r w:rsidRPr="00ED1801">
        <w:rPr>
          <w:rFonts w:ascii="Bookman Old Style" w:hAnsi="Bookman Old Style" w:cs="Arial"/>
          <w:b/>
        </w:rPr>
        <w:t>Representatividad y legitimidad del Alcalde Mayor de Bogotá.</w:t>
      </w:r>
    </w:p>
    <w:p w:rsidR="001538B5" w:rsidRPr="00BF58A3" w:rsidRDefault="001538B5" w:rsidP="001538B5">
      <w:pPr>
        <w:pStyle w:val="Prrafodelista"/>
        <w:spacing w:after="0" w:line="240" w:lineRule="auto"/>
        <w:jc w:val="both"/>
        <w:rPr>
          <w:rFonts w:ascii="Bookman Old Style" w:hAnsi="Bookman Old Style" w:cs="Arial"/>
          <w:i/>
        </w:rPr>
      </w:pPr>
    </w:p>
    <w:p w:rsidR="001538B5" w:rsidRDefault="001538B5" w:rsidP="001538B5">
      <w:pPr>
        <w:spacing w:after="0" w:line="240" w:lineRule="auto"/>
        <w:jc w:val="both"/>
        <w:rPr>
          <w:rFonts w:ascii="Bookman Old Style" w:hAnsi="Bookman Old Style" w:cs="Arial"/>
        </w:rPr>
      </w:pPr>
      <w:r w:rsidRPr="00BF58A3">
        <w:rPr>
          <w:rFonts w:ascii="Bookman Old Style" w:hAnsi="Bookman Old Style" w:cs="Arial"/>
        </w:rPr>
        <w:t xml:space="preserve">La Constitución Política establece que el Alcalde Mayor de Bogotá será el candidato </w:t>
      </w:r>
      <w:r>
        <w:rPr>
          <w:rFonts w:ascii="Bookman Old Style" w:hAnsi="Bookman Old Style" w:cs="Arial"/>
        </w:rPr>
        <w:t xml:space="preserve">elegido </w:t>
      </w:r>
      <w:r w:rsidRPr="00BF58A3">
        <w:rPr>
          <w:rFonts w:ascii="Bookman Old Style" w:hAnsi="Bookman Old Style" w:cs="Arial"/>
        </w:rPr>
        <w:t xml:space="preserve">con la mayor cantidad de votos </w:t>
      </w:r>
      <w:r>
        <w:rPr>
          <w:rFonts w:ascii="Bookman Old Style" w:hAnsi="Bookman Old Style" w:cs="Arial"/>
        </w:rPr>
        <w:t xml:space="preserve">favorables en la contienda; es decir por </w:t>
      </w:r>
      <w:r w:rsidRPr="00BF58A3">
        <w:rPr>
          <w:rFonts w:ascii="Bookman Old Style" w:hAnsi="Bookman Old Style" w:cs="Arial"/>
        </w:rPr>
        <w:t xml:space="preserve">mayoría simple. Esto ha generado dificultades prácticas significativas, </w:t>
      </w:r>
      <w:r>
        <w:rPr>
          <w:rFonts w:ascii="Bookman Old Style" w:hAnsi="Bookman Old Style" w:cs="Arial"/>
        </w:rPr>
        <w:t xml:space="preserve">en la medida que </w:t>
      </w:r>
      <w:r w:rsidRPr="00BF58A3">
        <w:rPr>
          <w:rFonts w:ascii="Bookman Old Style" w:hAnsi="Bookman Old Style" w:cs="Arial"/>
        </w:rPr>
        <w:t xml:space="preserve">resulta elegido aquel candidato que obtiene más votos que sus competidores, </w:t>
      </w:r>
      <w:r>
        <w:rPr>
          <w:rFonts w:ascii="Bookman Old Style" w:hAnsi="Bookman Old Style" w:cs="Arial"/>
        </w:rPr>
        <w:t xml:space="preserve">lo cual </w:t>
      </w:r>
      <w:r w:rsidRPr="00BF58A3">
        <w:rPr>
          <w:rFonts w:ascii="Bookman Old Style" w:hAnsi="Bookman Old Style" w:cs="Arial"/>
        </w:rPr>
        <w:t>no supone una mayoría sustancial con respecto al potencial electoral de la ciudad o, incluso, al total de ciudadanos que concurrieron en las urnas. Como se mostrará más adelante, es perfectamente posible que un sector de la ciudadanía elija a un alcalde y que otro</w:t>
      </w:r>
      <w:r>
        <w:rPr>
          <w:rFonts w:ascii="Bookman Old Style" w:hAnsi="Bookman Old Style" w:cs="Arial"/>
        </w:rPr>
        <w:t>,</w:t>
      </w:r>
      <w:r w:rsidRPr="00BF58A3">
        <w:rPr>
          <w:rFonts w:ascii="Bookman Old Style" w:hAnsi="Bookman Old Style" w:cs="Arial"/>
        </w:rPr>
        <w:t xml:space="preserve"> suscriba las firmas y concurra a las urnas para revocarlo, sin necesidad que un solo ciudadano cambie de postura política durante el proceso. </w:t>
      </w:r>
    </w:p>
    <w:p w:rsidR="001538B5" w:rsidRPr="00BF58A3" w:rsidRDefault="001538B5" w:rsidP="001538B5">
      <w:pPr>
        <w:spacing w:after="0" w:line="240" w:lineRule="auto"/>
        <w:jc w:val="both"/>
        <w:rPr>
          <w:rFonts w:ascii="Bookman Old Style" w:hAnsi="Bookman Old Style" w:cs="Arial"/>
        </w:rPr>
      </w:pPr>
    </w:p>
    <w:p w:rsidR="001538B5" w:rsidRDefault="001538B5" w:rsidP="001538B5">
      <w:pPr>
        <w:spacing w:after="0" w:line="240" w:lineRule="auto"/>
        <w:jc w:val="both"/>
        <w:rPr>
          <w:rFonts w:ascii="Bookman Old Style" w:hAnsi="Bookman Old Style" w:cs="Arial"/>
        </w:rPr>
      </w:pPr>
      <w:r w:rsidRPr="00BF58A3">
        <w:rPr>
          <w:rFonts w:ascii="Bookman Old Style" w:hAnsi="Bookman Old Style" w:cs="Arial"/>
        </w:rPr>
        <w:t xml:space="preserve">Veamos las cifras de las últimas cuatro elecciones, según la Registraduría Nacional del Estado Civil: </w:t>
      </w:r>
    </w:p>
    <w:p w:rsidR="001538B5" w:rsidRPr="00BF58A3" w:rsidRDefault="001538B5" w:rsidP="001538B5">
      <w:pPr>
        <w:spacing w:after="0" w:line="240" w:lineRule="auto"/>
        <w:jc w:val="both"/>
        <w:rPr>
          <w:rFonts w:ascii="Bookman Old Style" w:hAnsi="Bookman Old Style" w:cs="Arial"/>
        </w:rPr>
      </w:pPr>
    </w:p>
    <w:tbl>
      <w:tblPr>
        <w:tblStyle w:val="TableGrid"/>
        <w:tblW w:w="8721" w:type="dxa"/>
        <w:tblInd w:w="113" w:type="dxa"/>
        <w:tblCellMar>
          <w:top w:w="5" w:type="dxa"/>
        </w:tblCellMar>
        <w:tblLook w:val="04A0" w:firstRow="1" w:lastRow="0" w:firstColumn="1" w:lastColumn="0" w:noHBand="0" w:noVBand="1"/>
      </w:tblPr>
      <w:tblGrid>
        <w:gridCol w:w="618"/>
        <w:gridCol w:w="1587"/>
        <w:gridCol w:w="1356"/>
        <w:gridCol w:w="1808"/>
        <w:gridCol w:w="1090"/>
        <w:gridCol w:w="1129"/>
        <w:gridCol w:w="1133"/>
      </w:tblGrid>
      <w:tr w:rsidR="001538B5" w:rsidRPr="00BF58A3" w:rsidTr="001538B5">
        <w:trPr>
          <w:trHeight w:val="629"/>
        </w:trPr>
        <w:tc>
          <w:tcPr>
            <w:tcW w:w="61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38B5" w:rsidRPr="001C645A" w:rsidRDefault="001538B5" w:rsidP="001538B5">
            <w:pPr>
              <w:ind w:left="108"/>
              <w:rPr>
                <w:rFonts w:cstheme="minorHAnsi"/>
                <w:sz w:val="20"/>
                <w:szCs w:val="20"/>
              </w:rPr>
            </w:pPr>
            <w:r w:rsidRPr="001C645A">
              <w:rPr>
                <w:rFonts w:cstheme="minorHAnsi"/>
                <w:b/>
                <w:sz w:val="20"/>
                <w:szCs w:val="20"/>
              </w:rPr>
              <w:t>AÑO</w:t>
            </w:r>
            <w:r w:rsidRPr="001C645A">
              <w:rPr>
                <w:rFonts w:eastAsia="Calibri" w:cstheme="minorHAnsi"/>
                <w:color w:val="000000"/>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38B5" w:rsidRPr="001C645A" w:rsidRDefault="001538B5" w:rsidP="001538B5">
            <w:pPr>
              <w:jc w:val="center"/>
              <w:rPr>
                <w:rFonts w:cstheme="minorHAnsi"/>
                <w:sz w:val="20"/>
                <w:szCs w:val="20"/>
              </w:rPr>
            </w:pPr>
            <w:r w:rsidRPr="001C645A">
              <w:rPr>
                <w:rFonts w:cstheme="minorHAnsi"/>
                <w:b/>
                <w:sz w:val="20"/>
                <w:szCs w:val="20"/>
              </w:rPr>
              <w:t>POTENCIAL SUFRAGANTES</w:t>
            </w:r>
            <w:r w:rsidRPr="001C645A">
              <w:rPr>
                <w:rFonts w:eastAsia="Calibri" w:cstheme="minorHAnsi"/>
                <w:color w:val="000000"/>
                <w:sz w:val="20"/>
                <w:szCs w:val="20"/>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38B5" w:rsidRPr="001C645A" w:rsidRDefault="001538B5" w:rsidP="001538B5">
            <w:pPr>
              <w:jc w:val="center"/>
              <w:rPr>
                <w:rFonts w:cstheme="minorHAnsi"/>
                <w:sz w:val="20"/>
                <w:szCs w:val="20"/>
              </w:rPr>
            </w:pPr>
            <w:r w:rsidRPr="001C645A">
              <w:rPr>
                <w:rFonts w:cstheme="minorHAnsi"/>
                <w:b/>
                <w:sz w:val="20"/>
                <w:szCs w:val="20"/>
              </w:rPr>
              <w:t>CANTIDAD VOTANTES</w:t>
            </w:r>
            <w:r w:rsidRPr="001C645A">
              <w:rPr>
                <w:rFonts w:eastAsia="Calibri" w:cstheme="minorHAnsi"/>
                <w:color w:val="000000"/>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38B5" w:rsidRPr="001C645A" w:rsidRDefault="001538B5" w:rsidP="001538B5">
            <w:pPr>
              <w:jc w:val="center"/>
              <w:rPr>
                <w:rFonts w:cstheme="minorHAnsi"/>
                <w:sz w:val="20"/>
                <w:szCs w:val="20"/>
              </w:rPr>
            </w:pPr>
            <w:r w:rsidRPr="001C645A">
              <w:rPr>
                <w:rFonts w:cstheme="minorHAnsi"/>
                <w:b/>
                <w:sz w:val="20"/>
                <w:szCs w:val="20"/>
              </w:rPr>
              <w:t xml:space="preserve">ALCALDE MAYOR ELEGIDO </w:t>
            </w:r>
          </w:p>
        </w:tc>
        <w:tc>
          <w:tcPr>
            <w:tcW w:w="10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38B5" w:rsidRPr="001C645A" w:rsidRDefault="001538B5" w:rsidP="001538B5">
            <w:pPr>
              <w:jc w:val="center"/>
              <w:rPr>
                <w:rFonts w:cstheme="minorHAnsi"/>
                <w:sz w:val="20"/>
                <w:szCs w:val="20"/>
              </w:rPr>
            </w:pPr>
            <w:r w:rsidRPr="001C645A">
              <w:rPr>
                <w:rFonts w:cstheme="minorHAnsi"/>
                <w:b/>
                <w:sz w:val="20"/>
                <w:szCs w:val="20"/>
              </w:rPr>
              <w:t>VOTOS OBTENIDOS</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38B5" w:rsidRPr="001C645A" w:rsidRDefault="001538B5" w:rsidP="001538B5">
            <w:pPr>
              <w:ind w:left="139"/>
              <w:rPr>
                <w:rFonts w:cstheme="minorHAnsi"/>
                <w:sz w:val="20"/>
                <w:szCs w:val="20"/>
              </w:rPr>
            </w:pPr>
            <w:r w:rsidRPr="001C645A">
              <w:rPr>
                <w:rFonts w:cstheme="minorHAnsi"/>
                <w:b/>
                <w:sz w:val="20"/>
                <w:szCs w:val="20"/>
              </w:rPr>
              <w:t xml:space="preserve">% SOBRE </w:t>
            </w:r>
          </w:p>
          <w:p w:rsidR="001538B5" w:rsidRPr="001C645A" w:rsidRDefault="001538B5" w:rsidP="001538B5">
            <w:pPr>
              <w:ind w:left="94"/>
              <w:rPr>
                <w:rFonts w:cstheme="minorHAnsi"/>
                <w:sz w:val="20"/>
                <w:szCs w:val="20"/>
              </w:rPr>
            </w:pPr>
            <w:r w:rsidRPr="001C645A">
              <w:rPr>
                <w:rFonts w:cstheme="minorHAnsi"/>
                <w:b/>
                <w:sz w:val="20"/>
                <w:szCs w:val="20"/>
              </w:rPr>
              <w:t xml:space="preserve">CANTIDAD </w:t>
            </w:r>
          </w:p>
          <w:p w:rsidR="001538B5" w:rsidRPr="001C645A" w:rsidRDefault="001538B5" w:rsidP="001538B5">
            <w:pPr>
              <w:ind w:left="74"/>
              <w:rPr>
                <w:rFonts w:cstheme="minorHAnsi"/>
                <w:sz w:val="20"/>
                <w:szCs w:val="20"/>
              </w:rPr>
            </w:pPr>
            <w:r w:rsidRPr="001C645A">
              <w:rPr>
                <w:rFonts w:cstheme="minorHAnsi"/>
                <w:b/>
                <w:sz w:val="20"/>
                <w:szCs w:val="20"/>
              </w:rPr>
              <w:t xml:space="preserve">VOTANTES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38B5" w:rsidRPr="001C645A" w:rsidRDefault="001538B5" w:rsidP="001538B5">
            <w:pPr>
              <w:ind w:left="142"/>
              <w:rPr>
                <w:rFonts w:cstheme="minorHAnsi"/>
                <w:sz w:val="20"/>
                <w:szCs w:val="20"/>
              </w:rPr>
            </w:pPr>
            <w:r w:rsidRPr="001C645A">
              <w:rPr>
                <w:rFonts w:cstheme="minorHAnsi"/>
                <w:b/>
                <w:sz w:val="20"/>
                <w:szCs w:val="20"/>
              </w:rPr>
              <w:t xml:space="preserve">% SOBRE </w:t>
            </w:r>
          </w:p>
          <w:p w:rsidR="001538B5" w:rsidRPr="001C645A" w:rsidRDefault="001538B5" w:rsidP="001538B5">
            <w:pPr>
              <w:ind w:left="46"/>
              <w:rPr>
                <w:rFonts w:cstheme="minorHAnsi"/>
                <w:sz w:val="20"/>
                <w:szCs w:val="20"/>
              </w:rPr>
            </w:pPr>
            <w:r w:rsidRPr="001C645A">
              <w:rPr>
                <w:rFonts w:cstheme="minorHAnsi"/>
                <w:b/>
                <w:sz w:val="20"/>
                <w:szCs w:val="20"/>
              </w:rPr>
              <w:t xml:space="preserve">POTENCIAL </w:t>
            </w:r>
          </w:p>
          <w:p w:rsidR="001538B5" w:rsidRPr="001C645A" w:rsidRDefault="001538B5" w:rsidP="001538B5">
            <w:pPr>
              <w:ind w:left="17"/>
              <w:rPr>
                <w:rFonts w:cstheme="minorHAnsi"/>
                <w:sz w:val="20"/>
                <w:szCs w:val="20"/>
              </w:rPr>
            </w:pPr>
            <w:r w:rsidRPr="001C645A">
              <w:rPr>
                <w:rFonts w:cstheme="minorHAnsi"/>
                <w:b/>
                <w:sz w:val="20"/>
                <w:szCs w:val="20"/>
              </w:rPr>
              <w:t>ELECTORAL</w:t>
            </w:r>
          </w:p>
        </w:tc>
      </w:tr>
      <w:tr w:rsidR="001538B5" w:rsidRPr="00BF58A3" w:rsidTr="001538B5">
        <w:trPr>
          <w:trHeight w:val="218"/>
        </w:trPr>
        <w:tc>
          <w:tcPr>
            <w:tcW w:w="619"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left="108"/>
              <w:rPr>
                <w:rFonts w:cstheme="minorHAnsi"/>
                <w:sz w:val="20"/>
                <w:szCs w:val="20"/>
              </w:rPr>
            </w:pPr>
            <w:r w:rsidRPr="001C645A">
              <w:rPr>
                <w:rFonts w:cstheme="minorHAnsi"/>
                <w:sz w:val="20"/>
                <w:szCs w:val="20"/>
              </w:rPr>
              <w:t>2003</w:t>
            </w:r>
            <w:r w:rsidRPr="001C645A">
              <w:rPr>
                <w:rFonts w:eastAsia="Calibri" w:cstheme="minorHAnsi"/>
                <w:color w:val="000000"/>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7"/>
              <w:jc w:val="center"/>
              <w:rPr>
                <w:rFonts w:cstheme="minorHAnsi"/>
                <w:sz w:val="20"/>
                <w:szCs w:val="20"/>
              </w:rPr>
            </w:pPr>
            <w:r w:rsidRPr="001C645A">
              <w:rPr>
                <w:rFonts w:cstheme="minorHAnsi"/>
                <w:sz w:val="20"/>
                <w:szCs w:val="20"/>
              </w:rPr>
              <w:t>3,922,818</w:t>
            </w:r>
            <w:r w:rsidRPr="001C645A">
              <w:rPr>
                <w:rFonts w:eastAsia="Calibri" w:cstheme="minorHAnsi"/>
                <w:color w:val="000000"/>
                <w:sz w:val="20"/>
                <w:szCs w:val="20"/>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2"/>
              <w:jc w:val="center"/>
              <w:rPr>
                <w:rFonts w:cstheme="minorHAnsi"/>
                <w:sz w:val="20"/>
                <w:szCs w:val="20"/>
              </w:rPr>
            </w:pPr>
            <w:r w:rsidRPr="001C645A">
              <w:rPr>
                <w:rFonts w:cstheme="minorHAnsi"/>
                <w:sz w:val="20"/>
                <w:szCs w:val="20"/>
              </w:rPr>
              <w:t>1,706,701</w:t>
            </w:r>
            <w:r w:rsidRPr="001C645A">
              <w:rPr>
                <w:rFonts w:eastAsia="Calibri" w:cstheme="minorHAnsi"/>
                <w:color w:val="000000"/>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2"/>
              <w:jc w:val="center"/>
              <w:rPr>
                <w:rFonts w:cstheme="minorHAnsi"/>
                <w:sz w:val="20"/>
                <w:szCs w:val="20"/>
              </w:rPr>
            </w:pPr>
            <w:r w:rsidRPr="001C645A">
              <w:rPr>
                <w:rFonts w:cstheme="minorHAnsi"/>
                <w:sz w:val="20"/>
                <w:szCs w:val="20"/>
              </w:rPr>
              <w:t xml:space="preserve">Luis E. Garzón </w:t>
            </w:r>
          </w:p>
        </w:tc>
        <w:tc>
          <w:tcPr>
            <w:tcW w:w="1090"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1"/>
              <w:jc w:val="center"/>
              <w:rPr>
                <w:rFonts w:cstheme="minorHAnsi"/>
                <w:sz w:val="20"/>
                <w:szCs w:val="20"/>
              </w:rPr>
            </w:pPr>
            <w:r w:rsidRPr="001C645A">
              <w:rPr>
                <w:rFonts w:cstheme="minorHAnsi"/>
                <w:sz w:val="20"/>
                <w:szCs w:val="20"/>
              </w:rPr>
              <w:t xml:space="preserve">970.466 </w:t>
            </w:r>
          </w:p>
        </w:tc>
        <w:tc>
          <w:tcPr>
            <w:tcW w:w="1129"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2"/>
              <w:jc w:val="center"/>
              <w:rPr>
                <w:rFonts w:cstheme="minorHAnsi"/>
                <w:b/>
                <w:sz w:val="20"/>
                <w:szCs w:val="20"/>
              </w:rPr>
            </w:pPr>
            <w:r w:rsidRPr="001C645A">
              <w:rPr>
                <w:rFonts w:cstheme="minorHAnsi"/>
                <w:b/>
                <w:sz w:val="20"/>
                <w:szCs w:val="20"/>
              </w:rPr>
              <w:t>48,3%</w:t>
            </w:r>
          </w:p>
        </w:tc>
        <w:tc>
          <w:tcPr>
            <w:tcW w:w="1133"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left="1"/>
              <w:jc w:val="center"/>
              <w:rPr>
                <w:rFonts w:cstheme="minorHAnsi"/>
                <w:b/>
                <w:sz w:val="20"/>
                <w:szCs w:val="20"/>
              </w:rPr>
            </w:pPr>
            <w:r w:rsidRPr="001C645A">
              <w:rPr>
                <w:rFonts w:cstheme="minorHAnsi"/>
                <w:b/>
                <w:sz w:val="20"/>
                <w:szCs w:val="20"/>
              </w:rPr>
              <w:t>24,7%</w:t>
            </w:r>
          </w:p>
        </w:tc>
      </w:tr>
      <w:tr w:rsidR="001538B5" w:rsidRPr="00BF58A3" w:rsidTr="001538B5">
        <w:trPr>
          <w:trHeight w:val="216"/>
        </w:trPr>
        <w:tc>
          <w:tcPr>
            <w:tcW w:w="619"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left="108"/>
              <w:rPr>
                <w:rFonts w:cstheme="minorHAnsi"/>
                <w:sz w:val="20"/>
                <w:szCs w:val="20"/>
              </w:rPr>
            </w:pPr>
            <w:r w:rsidRPr="001C645A">
              <w:rPr>
                <w:rFonts w:cstheme="minorHAnsi"/>
                <w:sz w:val="20"/>
                <w:szCs w:val="20"/>
              </w:rPr>
              <w:t>2007</w:t>
            </w:r>
            <w:r w:rsidRPr="001C645A">
              <w:rPr>
                <w:rFonts w:eastAsia="Calibri" w:cstheme="minorHAnsi"/>
                <w:color w:val="000000"/>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7"/>
              <w:jc w:val="center"/>
              <w:rPr>
                <w:rFonts w:cstheme="minorHAnsi"/>
                <w:sz w:val="20"/>
                <w:szCs w:val="20"/>
              </w:rPr>
            </w:pPr>
            <w:r w:rsidRPr="001C645A">
              <w:rPr>
                <w:rFonts w:cstheme="minorHAnsi"/>
                <w:sz w:val="20"/>
                <w:szCs w:val="20"/>
              </w:rPr>
              <w:t>4,378,026</w:t>
            </w:r>
            <w:r w:rsidRPr="001C645A">
              <w:rPr>
                <w:rFonts w:eastAsia="Calibri" w:cstheme="minorHAnsi"/>
                <w:color w:val="000000"/>
                <w:sz w:val="20"/>
                <w:szCs w:val="20"/>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2"/>
              <w:jc w:val="center"/>
              <w:rPr>
                <w:rFonts w:cstheme="minorHAnsi"/>
                <w:sz w:val="20"/>
                <w:szCs w:val="20"/>
              </w:rPr>
            </w:pPr>
            <w:r w:rsidRPr="001C645A">
              <w:rPr>
                <w:rFonts w:cstheme="minorHAnsi"/>
                <w:sz w:val="20"/>
                <w:szCs w:val="20"/>
              </w:rPr>
              <w:t>2,095,629</w:t>
            </w:r>
            <w:r w:rsidRPr="001C645A">
              <w:rPr>
                <w:rFonts w:eastAsia="Calibri" w:cstheme="minorHAnsi"/>
                <w:color w:val="000000"/>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5"/>
              <w:jc w:val="center"/>
              <w:rPr>
                <w:rFonts w:cstheme="minorHAnsi"/>
                <w:sz w:val="20"/>
                <w:szCs w:val="20"/>
              </w:rPr>
            </w:pPr>
            <w:r w:rsidRPr="001C645A">
              <w:rPr>
                <w:rFonts w:cstheme="minorHAnsi"/>
                <w:sz w:val="20"/>
                <w:szCs w:val="20"/>
              </w:rPr>
              <w:t xml:space="preserve">Samuel Moreno </w:t>
            </w:r>
          </w:p>
        </w:tc>
        <w:tc>
          <w:tcPr>
            <w:tcW w:w="1090"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1"/>
              <w:jc w:val="center"/>
              <w:rPr>
                <w:rFonts w:cstheme="minorHAnsi"/>
                <w:sz w:val="20"/>
                <w:szCs w:val="20"/>
              </w:rPr>
            </w:pPr>
            <w:r w:rsidRPr="001C645A">
              <w:rPr>
                <w:rFonts w:cstheme="minorHAnsi"/>
                <w:sz w:val="20"/>
                <w:szCs w:val="20"/>
              </w:rPr>
              <w:t xml:space="preserve">902.013 </w:t>
            </w:r>
          </w:p>
        </w:tc>
        <w:tc>
          <w:tcPr>
            <w:tcW w:w="1129"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left="1"/>
              <w:jc w:val="center"/>
              <w:rPr>
                <w:rFonts w:cstheme="minorHAnsi"/>
                <w:b/>
                <w:sz w:val="20"/>
                <w:szCs w:val="20"/>
              </w:rPr>
            </w:pPr>
            <w:r w:rsidRPr="001C645A">
              <w:rPr>
                <w:rFonts w:cstheme="minorHAnsi"/>
                <w:b/>
                <w:sz w:val="20"/>
                <w:szCs w:val="20"/>
              </w:rPr>
              <w:t>45,2%</w:t>
            </w:r>
          </w:p>
        </w:tc>
        <w:tc>
          <w:tcPr>
            <w:tcW w:w="1133"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1"/>
              <w:jc w:val="center"/>
              <w:rPr>
                <w:rFonts w:cstheme="minorHAnsi"/>
                <w:b/>
                <w:sz w:val="20"/>
                <w:szCs w:val="20"/>
              </w:rPr>
            </w:pPr>
            <w:r w:rsidRPr="001C645A">
              <w:rPr>
                <w:rFonts w:cstheme="minorHAnsi"/>
                <w:b/>
                <w:sz w:val="20"/>
                <w:szCs w:val="20"/>
              </w:rPr>
              <w:t>20,6%</w:t>
            </w:r>
          </w:p>
        </w:tc>
      </w:tr>
      <w:tr w:rsidR="001538B5" w:rsidRPr="00BF58A3" w:rsidTr="001538B5">
        <w:trPr>
          <w:trHeight w:val="218"/>
        </w:trPr>
        <w:tc>
          <w:tcPr>
            <w:tcW w:w="619"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left="108"/>
              <w:rPr>
                <w:rFonts w:cstheme="minorHAnsi"/>
                <w:sz w:val="20"/>
                <w:szCs w:val="20"/>
              </w:rPr>
            </w:pPr>
            <w:r w:rsidRPr="001C645A">
              <w:rPr>
                <w:rFonts w:cstheme="minorHAnsi"/>
                <w:sz w:val="20"/>
                <w:szCs w:val="20"/>
              </w:rPr>
              <w:t>2011</w:t>
            </w:r>
            <w:r w:rsidRPr="001C645A">
              <w:rPr>
                <w:rFonts w:eastAsia="Calibri" w:cstheme="minorHAnsi"/>
                <w:color w:val="000000"/>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7"/>
              <w:jc w:val="center"/>
              <w:rPr>
                <w:rFonts w:cstheme="minorHAnsi"/>
                <w:sz w:val="20"/>
                <w:szCs w:val="20"/>
              </w:rPr>
            </w:pPr>
            <w:r w:rsidRPr="001C645A">
              <w:rPr>
                <w:rFonts w:cstheme="minorHAnsi"/>
                <w:sz w:val="20"/>
                <w:szCs w:val="20"/>
              </w:rPr>
              <w:t>4,904,572</w:t>
            </w:r>
            <w:r w:rsidRPr="001C645A">
              <w:rPr>
                <w:rFonts w:eastAsia="Calibri" w:cstheme="minorHAnsi"/>
                <w:color w:val="000000"/>
                <w:sz w:val="20"/>
                <w:szCs w:val="20"/>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2"/>
              <w:jc w:val="center"/>
              <w:rPr>
                <w:rFonts w:cstheme="minorHAnsi"/>
                <w:sz w:val="20"/>
                <w:szCs w:val="20"/>
              </w:rPr>
            </w:pPr>
            <w:r w:rsidRPr="001C645A">
              <w:rPr>
                <w:rFonts w:cstheme="minorHAnsi"/>
                <w:sz w:val="20"/>
                <w:szCs w:val="20"/>
              </w:rPr>
              <w:t>2,325,374</w:t>
            </w:r>
            <w:r w:rsidRPr="001C645A">
              <w:rPr>
                <w:rFonts w:eastAsia="Calibri" w:cstheme="minorHAnsi"/>
                <w:color w:val="000000"/>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4"/>
              <w:jc w:val="center"/>
              <w:rPr>
                <w:rFonts w:cstheme="minorHAnsi"/>
                <w:sz w:val="20"/>
                <w:szCs w:val="20"/>
              </w:rPr>
            </w:pPr>
            <w:r w:rsidRPr="001C645A">
              <w:rPr>
                <w:rFonts w:cstheme="minorHAnsi"/>
                <w:sz w:val="20"/>
                <w:szCs w:val="20"/>
              </w:rPr>
              <w:t xml:space="preserve">Gustavo Petro </w:t>
            </w:r>
          </w:p>
        </w:tc>
        <w:tc>
          <w:tcPr>
            <w:tcW w:w="1090"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1"/>
              <w:jc w:val="center"/>
              <w:rPr>
                <w:rFonts w:cstheme="minorHAnsi"/>
                <w:sz w:val="20"/>
                <w:szCs w:val="20"/>
              </w:rPr>
            </w:pPr>
            <w:r w:rsidRPr="001C645A">
              <w:rPr>
                <w:rFonts w:cstheme="minorHAnsi"/>
                <w:sz w:val="20"/>
                <w:szCs w:val="20"/>
              </w:rPr>
              <w:t xml:space="preserve">723.157 </w:t>
            </w:r>
          </w:p>
        </w:tc>
        <w:tc>
          <w:tcPr>
            <w:tcW w:w="1129"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left="1"/>
              <w:jc w:val="center"/>
              <w:rPr>
                <w:rFonts w:cstheme="minorHAnsi"/>
                <w:b/>
                <w:sz w:val="20"/>
                <w:szCs w:val="20"/>
              </w:rPr>
            </w:pPr>
            <w:r w:rsidRPr="001C645A">
              <w:rPr>
                <w:rFonts w:cstheme="minorHAnsi"/>
                <w:b/>
                <w:sz w:val="20"/>
                <w:szCs w:val="20"/>
              </w:rPr>
              <w:t>32,2%</w:t>
            </w:r>
          </w:p>
        </w:tc>
        <w:tc>
          <w:tcPr>
            <w:tcW w:w="1133"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left="1"/>
              <w:jc w:val="center"/>
              <w:rPr>
                <w:rFonts w:cstheme="minorHAnsi"/>
                <w:b/>
                <w:sz w:val="20"/>
                <w:szCs w:val="20"/>
              </w:rPr>
            </w:pPr>
            <w:r w:rsidRPr="001C645A">
              <w:rPr>
                <w:rFonts w:cstheme="minorHAnsi"/>
                <w:b/>
                <w:sz w:val="20"/>
                <w:szCs w:val="20"/>
              </w:rPr>
              <w:t>14,7%</w:t>
            </w:r>
          </w:p>
        </w:tc>
      </w:tr>
      <w:tr w:rsidR="001538B5" w:rsidRPr="00BF58A3" w:rsidTr="001538B5">
        <w:trPr>
          <w:trHeight w:val="216"/>
        </w:trPr>
        <w:tc>
          <w:tcPr>
            <w:tcW w:w="619"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left="108"/>
              <w:rPr>
                <w:rFonts w:cstheme="minorHAnsi"/>
                <w:sz w:val="20"/>
                <w:szCs w:val="20"/>
              </w:rPr>
            </w:pPr>
            <w:r w:rsidRPr="001C645A">
              <w:rPr>
                <w:rFonts w:cstheme="minorHAnsi"/>
                <w:sz w:val="20"/>
                <w:szCs w:val="20"/>
              </w:rPr>
              <w:t>2015</w:t>
            </w:r>
            <w:r w:rsidRPr="001C645A">
              <w:rPr>
                <w:rFonts w:eastAsia="Calibri" w:cstheme="minorHAnsi"/>
                <w:color w:val="000000"/>
                <w:sz w:val="20"/>
                <w:szCs w:val="20"/>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7"/>
              <w:jc w:val="center"/>
              <w:rPr>
                <w:rFonts w:cstheme="minorHAnsi"/>
                <w:sz w:val="20"/>
                <w:szCs w:val="20"/>
              </w:rPr>
            </w:pPr>
            <w:r w:rsidRPr="001C645A">
              <w:rPr>
                <w:rFonts w:cstheme="minorHAnsi"/>
                <w:sz w:val="20"/>
                <w:szCs w:val="20"/>
              </w:rPr>
              <w:t>5,453,086</w:t>
            </w:r>
            <w:r w:rsidRPr="001C645A">
              <w:rPr>
                <w:rFonts w:eastAsia="Calibri" w:cstheme="minorHAnsi"/>
                <w:color w:val="000000"/>
                <w:sz w:val="20"/>
                <w:szCs w:val="20"/>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2"/>
              <w:jc w:val="center"/>
              <w:rPr>
                <w:rFonts w:cstheme="minorHAnsi"/>
                <w:sz w:val="20"/>
                <w:szCs w:val="20"/>
              </w:rPr>
            </w:pPr>
            <w:r w:rsidRPr="001C645A">
              <w:rPr>
                <w:rFonts w:cstheme="minorHAnsi"/>
                <w:sz w:val="20"/>
                <w:szCs w:val="20"/>
              </w:rPr>
              <w:t>2,811,209</w:t>
            </w:r>
            <w:r w:rsidRPr="001C645A">
              <w:rPr>
                <w:rFonts w:eastAsia="Calibri" w:cstheme="minorHAnsi"/>
                <w:color w:val="000000"/>
                <w:sz w:val="20"/>
                <w:szCs w:val="20"/>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2"/>
              <w:jc w:val="center"/>
              <w:rPr>
                <w:rFonts w:cstheme="minorHAnsi"/>
                <w:sz w:val="20"/>
                <w:szCs w:val="20"/>
              </w:rPr>
            </w:pPr>
            <w:r w:rsidRPr="001C645A">
              <w:rPr>
                <w:rFonts w:cstheme="minorHAnsi"/>
                <w:sz w:val="20"/>
                <w:szCs w:val="20"/>
              </w:rPr>
              <w:t xml:space="preserve">Enrique Peñalosa </w:t>
            </w:r>
          </w:p>
        </w:tc>
        <w:tc>
          <w:tcPr>
            <w:tcW w:w="1090"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1"/>
              <w:jc w:val="center"/>
              <w:rPr>
                <w:rFonts w:cstheme="minorHAnsi"/>
                <w:sz w:val="20"/>
                <w:szCs w:val="20"/>
              </w:rPr>
            </w:pPr>
            <w:r w:rsidRPr="001C645A">
              <w:rPr>
                <w:rFonts w:cstheme="minorHAnsi"/>
                <w:sz w:val="20"/>
                <w:szCs w:val="20"/>
              </w:rPr>
              <w:t xml:space="preserve">903.764 </w:t>
            </w:r>
          </w:p>
        </w:tc>
        <w:tc>
          <w:tcPr>
            <w:tcW w:w="1129"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right="2"/>
              <w:jc w:val="center"/>
              <w:rPr>
                <w:rFonts w:cstheme="minorHAnsi"/>
                <w:b/>
                <w:sz w:val="20"/>
                <w:szCs w:val="20"/>
              </w:rPr>
            </w:pPr>
            <w:r w:rsidRPr="001C645A">
              <w:rPr>
                <w:rFonts w:cstheme="minorHAnsi"/>
                <w:b/>
                <w:sz w:val="20"/>
                <w:szCs w:val="20"/>
              </w:rPr>
              <w:t>33,1%</w:t>
            </w:r>
          </w:p>
        </w:tc>
        <w:tc>
          <w:tcPr>
            <w:tcW w:w="1133" w:type="dxa"/>
            <w:tcBorders>
              <w:top w:val="single" w:sz="4" w:space="0" w:color="000000"/>
              <w:left w:val="single" w:sz="4" w:space="0" w:color="000000"/>
              <w:bottom w:val="single" w:sz="4" w:space="0" w:color="000000"/>
              <w:right w:val="single" w:sz="4" w:space="0" w:color="000000"/>
            </w:tcBorders>
          </w:tcPr>
          <w:p w:rsidR="001538B5" w:rsidRPr="001C645A" w:rsidRDefault="001538B5" w:rsidP="001538B5">
            <w:pPr>
              <w:ind w:left="1"/>
              <w:jc w:val="center"/>
              <w:rPr>
                <w:rFonts w:cstheme="minorHAnsi"/>
                <w:b/>
                <w:sz w:val="20"/>
                <w:szCs w:val="20"/>
              </w:rPr>
            </w:pPr>
            <w:r w:rsidRPr="001C645A">
              <w:rPr>
                <w:rFonts w:cstheme="minorHAnsi"/>
                <w:b/>
                <w:sz w:val="20"/>
                <w:szCs w:val="20"/>
              </w:rPr>
              <w:t>16,5%</w:t>
            </w:r>
          </w:p>
        </w:tc>
      </w:tr>
    </w:tbl>
    <w:p w:rsidR="001538B5" w:rsidRPr="00BF58A3" w:rsidRDefault="001538B5" w:rsidP="001538B5">
      <w:pPr>
        <w:spacing w:after="0" w:line="240" w:lineRule="auto"/>
        <w:jc w:val="both"/>
        <w:rPr>
          <w:rFonts w:ascii="Bookman Old Style" w:hAnsi="Bookman Old Style" w:cs="Arial"/>
        </w:rPr>
      </w:pPr>
    </w:p>
    <w:p w:rsidR="001538B5" w:rsidRDefault="001538B5" w:rsidP="001538B5">
      <w:pPr>
        <w:spacing w:after="0" w:line="240" w:lineRule="auto"/>
        <w:jc w:val="both"/>
        <w:rPr>
          <w:rFonts w:ascii="Bookman Old Style" w:hAnsi="Bookman Old Style" w:cs="Arial"/>
        </w:rPr>
      </w:pPr>
      <w:r w:rsidRPr="00BF58A3">
        <w:rPr>
          <w:rFonts w:ascii="Bookman Old Style" w:hAnsi="Bookman Old Style" w:cs="Arial"/>
        </w:rPr>
        <w:t xml:space="preserve">Estas cifras son reveladoras en cuanto a la magnitud del problema de legitimidad y representatividad de la figura del Alcalde Mayor de Bogotá: </w:t>
      </w:r>
    </w:p>
    <w:p w:rsidR="001538B5" w:rsidRPr="00BF58A3" w:rsidRDefault="001538B5" w:rsidP="001538B5">
      <w:pPr>
        <w:spacing w:after="0" w:line="240" w:lineRule="auto"/>
        <w:jc w:val="both"/>
        <w:rPr>
          <w:rFonts w:ascii="Bookman Old Style" w:hAnsi="Bookman Old Style" w:cs="Arial"/>
        </w:rPr>
      </w:pPr>
    </w:p>
    <w:p w:rsidR="001538B5" w:rsidRDefault="001538B5" w:rsidP="001538B5">
      <w:pPr>
        <w:numPr>
          <w:ilvl w:val="0"/>
          <w:numId w:val="15"/>
        </w:numPr>
        <w:spacing w:after="0" w:line="240" w:lineRule="auto"/>
        <w:jc w:val="both"/>
        <w:rPr>
          <w:rFonts w:ascii="Bookman Old Style" w:hAnsi="Bookman Old Style" w:cs="Arial"/>
        </w:rPr>
      </w:pPr>
      <w:r w:rsidRPr="00BF58A3">
        <w:rPr>
          <w:rFonts w:ascii="Bookman Old Style" w:hAnsi="Bookman Old Style" w:cs="Arial"/>
        </w:rPr>
        <w:t xml:space="preserve">En una ciudad de 8.181.047 habitantes (DANE) y 5.702.805 ciudadanos aptos para votar (RNEC), un Alcalde Mayor de Bogotá </w:t>
      </w:r>
      <w:r w:rsidRPr="00BF58A3">
        <w:rPr>
          <w:rFonts w:ascii="Bookman Old Style" w:hAnsi="Bookman Old Style" w:cs="Arial"/>
          <w:u w:val="single"/>
        </w:rPr>
        <w:t>nunca ha obtenido más de un millón de</w:t>
      </w:r>
      <w:r w:rsidRPr="00BF58A3">
        <w:rPr>
          <w:rFonts w:ascii="Bookman Old Style" w:hAnsi="Bookman Old Style" w:cs="Arial"/>
        </w:rPr>
        <w:t xml:space="preserve"> </w:t>
      </w:r>
      <w:r w:rsidRPr="00BF58A3">
        <w:rPr>
          <w:rFonts w:ascii="Bookman Old Style" w:hAnsi="Bookman Old Style" w:cs="Arial"/>
          <w:u w:val="single"/>
        </w:rPr>
        <w:t>votos</w:t>
      </w:r>
      <w:r>
        <w:rPr>
          <w:rFonts w:ascii="Bookman Old Style" w:hAnsi="Bookman Old Style" w:cs="Arial"/>
        </w:rPr>
        <w:t>, es decir con menos de la (1/4) parte del potencial electoral.</w:t>
      </w:r>
    </w:p>
    <w:p w:rsidR="001538B5" w:rsidRPr="00BF58A3" w:rsidRDefault="001538B5" w:rsidP="001538B5">
      <w:pPr>
        <w:spacing w:after="0" w:line="240" w:lineRule="auto"/>
        <w:ind w:left="705"/>
        <w:jc w:val="both"/>
        <w:rPr>
          <w:rFonts w:ascii="Bookman Old Style" w:hAnsi="Bookman Old Style" w:cs="Arial"/>
        </w:rPr>
      </w:pPr>
    </w:p>
    <w:p w:rsidR="001538B5" w:rsidRDefault="001538B5" w:rsidP="001538B5">
      <w:pPr>
        <w:numPr>
          <w:ilvl w:val="0"/>
          <w:numId w:val="15"/>
        </w:numPr>
        <w:spacing w:after="0" w:line="240" w:lineRule="auto"/>
        <w:jc w:val="both"/>
        <w:rPr>
          <w:rFonts w:ascii="Bookman Old Style" w:hAnsi="Bookman Old Style" w:cs="Arial"/>
        </w:rPr>
      </w:pPr>
      <w:r w:rsidRPr="00BF58A3">
        <w:rPr>
          <w:rFonts w:ascii="Bookman Old Style" w:hAnsi="Bookman Old Style" w:cs="Arial"/>
        </w:rPr>
        <w:t>Los alcaldes</w:t>
      </w:r>
      <w:r>
        <w:rPr>
          <w:rFonts w:ascii="Bookman Old Style" w:hAnsi="Bookman Old Style" w:cs="Arial"/>
        </w:rPr>
        <w:t xml:space="preserve"> de Bogotá</w:t>
      </w:r>
      <w:r w:rsidRPr="00BF58A3">
        <w:rPr>
          <w:rFonts w:ascii="Bookman Old Style" w:hAnsi="Bookman Old Style" w:cs="Arial"/>
        </w:rPr>
        <w:t xml:space="preserve"> elegidos en las últimas cuatro elecciones </w:t>
      </w:r>
      <w:r>
        <w:rPr>
          <w:rFonts w:ascii="Bookman Old Style" w:hAnsi="Bookman Old Style" w:cs="Arial"/>
        </w:rPr>
        <w:t xml:space="preserve">tan solo han logrado obtener el real apoyo electoral </w:t>
      </w:r>
      <w:r w:rsidRPr="00BF58A3">
        <w:rPr>
          <w:rFonts w:ascii="Bookman Old Style" w:hAnsi="Bookman Old Style" w:cs="Arial"/>
        </w:rPr>
        <w:t xml:space="preserve">entre el 14% y el 25% del total de ciudadanos aptos para votar. </w:t>
      </w:r>
    </w:p>
    <w:p w:rsidR="001538B5" w:rsidRPr="00BF58A3" w:rsidRDefault="001538B5" w:rsidP="001538B5">
      <w:pPr>
        <w:spacing w:after="0" w:line="240" w:lineRule="auto"/>
        <w:jc w:val="both"/>
        <w:rPr>
          <w:rFonts w:ascii="Bookman Old Style" w:hAnsi="Bookman Old Style" w:cs="Arial"/>
        </w:rPr>
      </w:pPr>
    </w:p>
    <w:p w:rsidR="001538B5" w:rsidRDefault="001538B5" w:rsidP="001538B5">
      <w:pPr>
        <w:numPr>
          <w:ilvl w:val="0"/>
          <w:numId w:val="15"/>
        </w:numPr>
        <w:spacing w:after="0" w:line="240" w:lineRule="auto"/>
        <w:jc w:val="both"/>
        <w:rPr>
          <w:rFonts w:ascii="Bookman Old Style" w:hAnsi="Bookman Old Style" w:cs="Arial"/>
        </w:rPr>
      </w:pPr>
      <w:r w:rsidRPr="00BF58A3">
        <w:rPr>
          <w:rFonts w:ascii="Bookman Old Style" w:hAnsi="Bookman Old Style" w:cs="Arial"/>
        </w:rPr>
        <w:t>En las elecciones observadas, ningún alcalde obtuvo la mitad más uno de la votación total, lo cual demuestra la tendencia a la dispersión de estas contiendas electorales.</w:t>
      </w:r>
    </w:p>
    <w:p w:rsidR="001538B5" w:rsidRPr="00ED1801" w:rsidRDefault="001538B5" w:rsidP="001538B5">
      <w:pPr>
        <w:spacing w:after="0" w:line="240" w:lineRule="auto"/>
        <w:jc w:val="both"/>
        <w:rPr>
          <w:rFonts w:ascii="Bookman Old Style" w:hAnsi="Bookman Old Style" w:cs="Arial"/>
        </w:rPr>
      </w:pPr>
      <w:r w:rsidRPr="00ED1801">
        <w:rPr>
          <w:rFonts w:ascii="Bookman Old Style" w:hAnsi="Bookman Old Style" w:cs="Arial"/>
        </w:rPr>
        <w:t xml:space="preserve"> </w:t>
      </w:r>
    </w:p>
    <w:p w:rsidR="001538B5" w:rsidRPr="00BF58A3" w:rsidRDefault="001538B5" w:rsidP="001538B5">
      <w:pPr>
        <w:spacing w:after="0" w:line="240" w:lineRule="auto"/>
        <w:jc w:val="both"/>
        <w:rPr>
          <w:rFonts w:ascii="Bookman Old Style" w:hAnsi="Bookman Old Style" w:cs="Arial"/>
        </w:rPr>
      </w:pPr>
      <w:r w:rsidRPr="00BF58A3">
        <w:rPr>
          <w:rFonts w:ascii="Bookman Old Style" w:hAnsi="Bookman Old Style" w:cs="Arial"/>
        </w:rPr>
        <w:t xml:space="preserve">Como se mostrará en la siguiente sección, esta tendencia, combinada con la reciente flexibilización de los requisitos para ejercer la figura de Revocatoria de Mandato, arrojan a la ciudad a un permanente estado de polarización e inestabilidad política e institucional. </w:t>
      </w:r>
    </w:p>
    <w:p w:rsidR="001538B5" w:rsidRPr="00BF58A3" w:rsidRDefault="001538B5" w:rsidP="001538B5">
      <w:pPr>
        <w:spacing w:after="0" w:line="240" w:lineRule="auto"/>
        <w:jc w:val="both"/>
        <w:rPr>
          <w:rFonts w:ascii="Bookman Old Style" w:hAnsi="Bookman Old Style" w:cs="Arial"/>
        </w:rPr>
      </w:pPr>
    </w:p>
    <w:p w:rsidR="001538B5" w:rsidRPr="001C645A" w:rsidRDefault="001538B5" w:rsidP="001538B5">
      <w:pPr>
        <w:pStyle w:val="Prrafodelista"/>
        <w:numPr>
          <w:ilvl w:val="1"/>
          <w:numId w:val="3"/>
        </w:numPr>
        <w:spacing w:after="0" w:line="240" w:lineRule="auto"/>
        <w:jc w:val="both"/>
        <w:rPr>
          <w:rFonts w:ascii="Bookman Old Style" w:hAnsi="Bookman Old Style" w:cs="Arial"/>
          <w:i/>
        </w:rPr>
      </w:pPr>
      <w:r w:rsidRPr="001C645A">
        <w:rPr>
          <w:rFonts w:ascii="Bookman Old Style" w:hAnsi="Bookman Old Style" w:cs="Arial"/>
          <w:b/>
        </w:rPr>
        <w:t>La revocatoria d</w:t>
      </w:r>
      <w:r>
        <w:rPr>
          <w:rFonts w:ascii="Bookman Old Style" w:hAnsi="Bookman Old Style" w:cs="Arial"/>
          <w:b/>
        </w:rPr>
        <w:t>el mandato combinada con la baja</w:t>
      </w:r>
      <w:r w:rsidRPr="001C645A">
        <w:rPr>
          <w:rFonts w:ascii="Bookman Old Style" w:hAnsi="Bookman Old Style" w:cs="Arial"/>
          <w:b/>
        </w:rPr>
        <w:t xml:space="preserve"> representatividad de un gobernante</w:t>
      </w:r>
      <w:r w:rsidRPr="001C645A">
        <w:rPr>
          <w:rFonts w:ascii="Bookman Old Style" w:hAnsi="Bookman Old Style" w:cs="Arial"/>
          <w:i/>
        </w:rPr>
        <w:t>.</w:t>
      </w:r>
    </w:p>
    <w:p w:rsidR="001538B5" w:rsidRPr="00BF58A3" w:rsidRDefault="001538B5" w:rsidP="001538B5">
      <w:pPr>
        <w:pStyle w:val="Prrafodelista"/>
        <w:spacing w:after="0" w:line="240" w:lineRule="auto"/>
        <w:jc w:val="both"/>
        <w:rPr>
          <w:rFonts w:ascii="Bookman Old Style" w:hAnsi="Bookman Old Style" w:cs="Arial"/>
          <w:i/>
        </w:rPr>
      </w:pPr>
    </w:p>
    <w:p w:rsidR="001538B5" w:rsidRDefault="001538B5" w:rsidP="001538B5">
      <w:pPr>
        <w:spacing w:after="0" w:line="240" w:lineRule="auto"/>
        <w:jc w:val="both"/>
        <w:rPr>
          <w:rFonts w:ascii="Bookman Old Style" w:hAnsi="Bookman Old Style" w:cs="Arial"/>
        </w:rPr>
      </w:pPr>
      <w:r w:rsidRPr="00BF58A3">
        <w:rPr>
          <w:rFonts w:ascii="Bookman Old Style" w:hAnsi="Bookman Old Style" w:cs="Arial"/>
        </w:rPr>
        <w:t xml:space="preserve">La reglamentación de los mecanismos de participación ciudadana regulados por la Ley 134 de 1994, ha sido modificada por la Ley 741 de 2002 y la Ley Estatutaria 1757 de 2015. El siguiente cuadro comparativo muestra los cambios introducidos a la figura de revocatoria del mandato, los cuales han buscado facilitar la aplicación de la figura: </w:t>
      </w:r>
    </w:p>
    <w:p w:rsidR="001538B5" w:rsidRPr="00BF58A3" w:rsidRDefault="001538B5" w:rsidP="001538B5">
      <w:pPr>
        <w:spacing w:after="0" w:line="240" w:lineRule="auto"/>
        <w:jc w:val="both"/>
        <w:rPr>
          <w:rFonts w:ascii="Bookman Old Style" w:hAnsi="Bookman Old Style" w:cs="Arial"/>
        </w:rPr>
      </w:pPr>
    </w:p>
    <w:tbl>
      <w:tblPr>
        <w:tblW w:w="8721" w:type="dxa"/>
        <w:tblInd w:w="113" w:type="dxa"/>
        <w:tblCellMar>
          <w:top w:w="7" w:type="dxa"/>
          <w:right w:w="51" w:type="dxa"/>
        </w:tblCellMar>
        <w:tblLook w:val="04A0" w:firstRow="1" w:lastRow="0" w:firstColumn="1" w:lastColumn="0" w:noHBand="0" w:noVBand="1"/>
      </w:tblPr>
      <w:tblGrid>
        <w:gridCol w:w="4359"/>
        <w:gridCol w:w="4362"/>
      </w:tblGrid>
      <w:tr w:rsidR="001538B5" w:rsidRPr="004C14BD" w:rsidTr="001538B5">
        <w:trPr>
          <w:trHeight w:val="240"/>
        </w:trPr>
        <w:tc>
          <w:tcPr>
            <w:tcW w:w="43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38B5" w:rsidRPr="004C14BD" w:rsidRDefault="001538B5" w:rsidP="001538B5">
            <w:pPr>
              <w:spacing w:after="0" w:line="240" w:lineRule="auto"/>
              <w:jc w:val="center"/>
              <w:rPr>
                <w:rFonts w:cstheme="minorHAnsi"/>
                <w:sz w:val="18"/>
                <w:szCs w:val="18"/>
                <w:lang w:val="en-US"/>
              </w:rPr>
            </w:pPr>
            <w:r w:rsidRPr="004C14BD">
              <w:rPr>
                <w:rFonts w:cstheme="minorHAnsi"/>
                <w:b/>
                <w:sz w:val="18"/>
                <w:szCs w:val="18"/>
                <w:lang w:val="en-US"/>
              </w:rPr>
              <w:t>LEY 131 DE 1994</w:t>
            </w:r>
          </w:p>
        </w:tc>
        <w:tc>
          <w:tcPr>
            <w:tcW w:w="43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38B5" w:rsidRPr="004C14BD" w:rsidRDefault="001538B5" w:rsidP="001538B5">
            <w:pPr>
              <w:spacing w:after="0" w:line="240" w:lineRule="auto"/>
              <w:jc w:val="center"/>
              <w:rPr>
                <w:rFonts w:cstheme="minorHAnsi"/>
                <w:sz w:val="18"/>
                <w:szCs w:val="18"/>
                <w:lang w:val="en-US"/>
              </w:rPr>
            </w:pPr>
            <w:r w:rsidRPr="004C14BD">
              <w:rPr>
                <w:rFonts w:cstheme="minorHAnsi"/>
                <w:b/>
                <w:sz w:val="18"/>
                <w:szCs w:val="18"/>
                <w:lang w:val="en-US"/>
              </w:rPr>
              <w:t>LEY 741 DE 2002</w:t>
            </w:r>
          </w:p>
        </w:tc>
      </w:tr>
      <w:tr w:rsidR="001538B5" w:rsidRPr="004C14BD" w:rsidTr="004C14BD">
        <w:trPr>
          <w:trHeight w:val="2241"/>
        </w:trPr>
        <w:tc>
          <w:tcPr>
            <w:tcW w:w="4359" w:type="dxa"/>
            <w:tcBorders>
              <w:top w:val="single" w:sz="4" w:space="0" w:color="000000"/>
              <w:left w:val="single" w:sz="4" w:space="0" w:color="000000"/>
              <w:bottom w:val="single" w:sz="4" w:space="0" w:color="000000"/>
              <w:right w:val="single" w:sz="4" w:space="0" w:color="000000"/>
            </w:tcBorders>
          </w:tcPr>
          <w:p w:rsidR="004C14BD" w:rsidRPr="004C14BD" w:rsidRDefault="001538B5" w:rsidP="001538B5">
            <w:pPr>
              <w:spacing w:after="0" w:line="240" w:lineRule="auto"/>
              <w:jc w:val="both"/>
              <w:rPr>
                <w:rFonts w:cstheme="minorHAnsi"/>
                <w:b/>
                <w:sz w:val="18"/>
                <w:szCs w:val="18"/>
              </w:rPr>
            </w:pPr>
            <w:r w:rsidRPr="004C14BD">
              <w:rPr>
                <w:rFonts w:cstheme="minorHAnsi"/>
                <w:b/>
                <w:sz w:val="18"/>
                <w:szCs w:val="18"/>
              </w:rPr>
              <w:t xml:space="preserve"> </w:t>
            </w:r>
          </w:p>
          <w:p w:rsidR="001538B5" w:rsidRPr="004C14BD" w:rsidRDefault="001538B5" w:rsidP="001538B5">
            <w:pPr>
              <w:spacing w:after="0" w:line="240" w:lineRule="auto"/>
              <w:jc w:val="both"/>
              <w:rPr>
                <w:rFonts w:cstheme="minorHAnsi"/>
                <w:sz w:val="18"/>
                <w:szCs w:val="18"/>
              </w:rPr>
            </w:pPr>
            <w:r w:rsidRPr="004C14BD">
              <w:rPr>
                <w:rFonts w:cstheme="minorHAnsi"/>
                <w:b/>
                <w:sz w:val="18"/>
                <w:szCs w:val="18"/>
              </w:rPr>
              <w:t xml:space="preserve">ARTÍCULO 7º. </w:t>
            </w:r>
            <w:r w:rsidRPr="004C14BD">
              <w:rPr>
                <w:rFonts w:cstheme="minorHAnsi"/>
                <w:sz w:val="18"/>
                <w:szCs w:val="18"/>
              </w:rPr>
              <w:t xml:space="preserve">La revocatoria del mandato procederá, siempre y cuando se surtan los siguientes requisitos: </w:t>
            </w:r>
          </w:p>
          <w:p w:rsidR="001538B5" w:rsidRPr="004C14BD" w:rsidRDefault="001538B5" w:rsidP="001538B5">
            <w:pPr>
              <w:spacing w:after="0" w:line="240" w:lineRule="auto"/>
              <w:jc w:val="both"/>
              <w:rPr>
                <w:rFonts w:cstheme="minorHAnsi"/>
                <w:sz w:val="18"/>
                <w:szCs w:val="18"/>
              </w:rPr>
            </w:pPr>
          </w:p>
          <w:p w:rsidR="004C14BD" w:rsidRDefault="004C14BD" w:rsidP="001538B5">
            <w:pPr>
              <w:spacing w:after="0" w:line="240" w:lineRule="auto"/>
              <w:jc w:val="both"/>
              <w:rPr>
                <w:rFonts w:cstheme="minorHAnsi"/>
                <w:sz w:val="18"/>
                <w:szCs w:val="18"/>
              </w:rPr>
            </w:pPr>
          </w:p>
          <w:p w:rsidR="004C14BD" w:rsidRDefault="004C14BD" w:rsidP="001538B5">
            <w:pPr>
              <w:spacing w:after="0" w:line="240" w:lineRule="auto"/>
              <w:jc w:val="both"/>
              <w:rPr>
                <w:rFonts w:cstheme="minorHAnsi"/>
                <w:sz w:val="18"/>
                <w:szCs w:val="18"/>
              </w:rPr>
            </w:pPr>
          </w:p>
          <w:p w:rsidR="004C14BD" w:rsidRPr="004C14BD" w:rsidRDefault="004C14BD" w:rsidP="001538B5">
            <w:pPr>
              <w:spacing w:after="0" w:line="240" w:lineRule="auto"/>
              <w:jc w:val="both"/>
              <w:rPr>
                <w:rFonts w:cstheme="minorHAnsi"/>
                <w:sz w:val="18"/>
                <w:szCs w:val="18"/>
              </w:rPr>
            </w:pPr>
          </w:p>
          <w:p w:rsidR="001538B5" w:rsidRPr="004C14BD" w:rsidRDefault="001538B5" w:rsidP="001538B5">
            <w:pPr>
              <w:numPr>
                <w:ilvl w:val="0"/>
                <w:numId w:val="14"/>
              </w:numPr>
              <w:spacing w:after="0" w:line="240" w:lineRule="auto"/>
              <w:jc w:val="both"/>
              <w:rPr>
                <w:rFonts w:cstheme="minorHAnsi"/>
                <w:sz w:val="18"/>
                <w:szCs w:val="18"/>
              </w:rPr>
            </w:pPr>
            <w:r w:rsidRPr="004C14BD">
              <w:rPr>
                <w:rFonts w:cstheme="minorHAnsi"/>
                <w:sz w:val="18"/>
                <w:szCs w:val="18"/>
              </w:rPr>
              <w:t xml:space="preserve">Haber transcurrido no menos de un año, contado a partir del momento de la posesión del respectivo mandatario. </w:t>
            </w:r>
          </w:p>
          <w:p w:rsidR="001538B5" w:rsidRPr="004C14BD" w:rsidRDefault="001538B5" w:rsidP="001538B5">
            <w:pPr>
              <w:spacing w:after="0" w:line="240" w:lineRule="auto"/>
              <w:jc w:val="both"/>
              <w:rPr>
                <w:rFonts w:cstheme="minorHAnsi"/>
                <w:sz w:val="18"/>
                <w:szCs w:val="18"/>
              </w:rPr>
            </w:pPr>
          </w:p>
          <w:p w:rsidR="001538B5" w:rsidRPr="004C14BD" w:rsidRDefault="001538B5" w:rsidP="001538B5">
            <w:pPr>
              <w:numPr>
                <w:ilvl w:val="0"/>
                <w:numId w:val="14"/>
              </w:numPr>
              <w:spacing w:after="0" w:line="240" w:lineRule="auto"/>
              <w:jc w:val="both"/>
              <w:rPr>
                <w:rFonts w:cstheme="minorHAnsi"/>
                <w:sz w:val="18"/>
                <w:szCs w:val="18"/>
              </w:rPr>
            </w:pPr>
            <w:r w:rsidRPr="004C14BD">
              <w:rPr>
                <w:rFonts w:cstheme="minorHAnsi"/>
                <w:sz w:val="18"/>
                <w:szCs w:val="18"/>
              </w:rPr>
              <w:t xml:space="preserve">Mediar por escrito, ante la Registraduría Nacional, solicitud de convocatoria a pronunciamiento popular para revocatoria, mediante un memorial que suscriban los ciudadanos que hayan sufragado en la jornada electoral que escogió al respectivo mandatario, en un número no inferior al 40% del total de votos válidos emitidos. </w:t>
            </w:r>
          </w:p>
          <w:p w:rsidR="001538B5" w:rsidRPr="004C14BD" w:rsidRDefault="001538B5" w:rsidP="001538B5">
            <w:pPr>
              <w:spacing w:after="0" w:line="240" w:lineRule="auto"/>
              <w:jc w:val="both"/>
              <w:rPr>
                <w:rFonts w:cstheme="minorHAnsi"/>
                <w:sz w:val="18"/>
                <w:szCs w:val="18"/>
              </w:rPr>
            </w:pPr>
          </w:p>
          <w:p w:rsidR="001538B5" w:rsidRPr="004C14BD" w:rsidRDefault="001538B5" w:rsidP="001538B5">
            <w:pPr>
              <w:spacing w:after="0" w:line="240" w:lineRule="auto"/>
              <w:jc w:val="both"/>
              <w:rPr>
                <w:rFonts w:cstheme="minorHAnsi"/>
                <w:i/>
                <w:sz w:val="18"/>
                <w:szCs w:val="18"/>
              </w:rPr>
            </w:pPr>
            <w:r w:rsidRPr="004C14BD">
              <w:rPr>
                <w:rFonts w:cstheme="minorHAnsi"/>
                <w:i/>
                <w:sz w:val="18"/>
                <w:szCs w:val="18"/>
                <w:u w:val="single"/>
              </w:rPr>
              <w:t>PARAGRAFO. La Registraduría de la</w:t>
            </w:r>
            <w:r w:rsidRPr="004C14BD">
              <w:rPr>
                <w:rFonts w:cstheme="minorHAnsi"/>
                <w:i/>
                <w:sz w:val="18"/>
                <w:szCs w:val="18"/>
              </w:rPr>
              <w:t xml:space="preserve"> </w:t>
            </w:r>
            <w:r w:rsidRPr="004C14BD">
              <w:rPr>
                <w:rFonts w:cstheme="minorHAnsi"/>
                <w:i/>
                <w:sz w:val="18"/>
                <w:szCs w:val="18"/>
                <w:u w:val="single"/>
              </w:rPr>
              <w:t>respectiva entidad territorial certificará, en un</w:t>
            </w:r>
            <w:r w:rsidRPr="004C14BD">
              <w:rPr>
                <w:rFonts w:cstheme="minorHAnsi"/>
                <w:i/>
                <w:sz w:val="18"/>
                <w:szCs w:val="18"/>
              </w:rPr>
              <w:t xml:space="preserve"> </w:t>
            </w:r>
            <w:r w:rsidRPr="004C14BD">
              <w:rPr>
                <w:rFonts w:cstheme="minorHAnsi"/>
                <w:i/>
                <w:sz w:val="18"/>
                <w:szCs w:val="18"/>
                <w:u w:val="single"/>
              </w:rPr>
              <w:t>lapso no mayor de 30 días, que las cédulas de</w:t>
            </w:r>
            <w:r w:rsidRPr="004C14BD">
              <w:rPr>
                <w:rFonts w:cstheme="minorHAnsi"/>
                <w:i/>
                <w:sz w:val="18"/>
                <w:szCs w:val="18"/>
              </w:rPr>
              <w:t xml:space="preserve"> </w:t>
            </w:r>
            <w:r w:rsidRPr="004C14BD">
              <w:rPr>
                <w:rFonts w:cstheme="minorHAnsi"/>
                <w:i/>
                <w:sz w:val="18"/>
                <w:szCs w:val="18"/>
                <w:u w:val="single"/>
              </w:rPr>
              <w:t>quienes firman el memorial, correspondan a</w:t>
            </w:r>
            <w:r w:rsidRPr="004C14BD">
              <w:rPr>
                <w:rFonts w:cstheme="minorHAnsi"/>
                <w:i/>
                <w:sz w:val="18"/>
                <w:szCs w:val="18"/>
              </w:rPr>
              <w:t xml:space="preserve"> </w:t>
            </w:r>
            <w:r w:rsidRPr="004C14BD">
              <w:rPr>
                <w:rFonts w:cstheme="minorHAnsi"/>
                <w:i/>
                <w:sz w:val="18"/>
                <w:szCs w:val="18"/>
                <w:u w:val="single"/>
              </w:rPr>
              <w:t>ciudadanos que votaron en las respectivas</w:t>
            </w:r>
            <w:r w:rsidRPr="004C14BD">
              <w:rPr>
                <w:rFonts w:cstheme="minorHAnsi"/>
                <w:i/>
                <w:sz w:val="18"/>
                <w:szCs w:val="18"/>
              </w:rPr>
              <w:t xml:space="preserve"> </w:t>
            </w:r>
            <w:r w:rsidRPr="004C14BD">
              <w:rPr>
                <w:rFonts w:cstheme="minorHAnsi"/>
                <w:i/>
                <w:sz w:val="18"/>
                <w:szCs w:val="18"/>
                <w:u w:val="single"/>
              </w:rPr>
              <w:t>elecciones.</w:t>
            </w:r>
            <w:r w:rsidRPr="004C14BD">
              <w:rPr>
                <w:rFonts w:cstheme="minorHAnsi"/>
                <w:i/>
                <w:sz w:val="18"/>
                <w:szCs w:val="18"/>
              </w:rPr>
              <w:t xml:space="preserve">  </w:t>
            </w:r>
          </w:p>
          <w:p w:rsidR="001538B5" w:rsidRPr="004C14BD" w:rsidRDefault="001538B5" w:rsidP="001538B5">
            <w:pPr>
              <w:spacing w:after="0" w:line="240" w:lineRule="auto"/>
              <w:jc w:val="both"/>
              <w:rPr>
                <w:rFonts w:cstheme="minorHAnsi"/>
                <w:sz w:val="18"/>
                <w:szCs w:val="18"/>
              </w:rPr>
            </w:pPr>
          </w:p>
        </w:tc>
        <w:tc>
          <w:tcPr>
            <w:tcW w:w="4362" w:type="dxa"/>
            <w:tcBorders>
              <w:top w:val="single" w:sz="4" w:space="0" w:color="000000"/>
              <w:left w:val="single" w:sz="4" w:space="0" w:color="000000"/>
              <w:bottom w:val="single" w:sz="4" w:space="0" w:color="000000"/>
              <w:right w:val="single" w:sz="4" w:space="0" w:color="000000"/>
            </w:tcBorders>
          </w:tcPr>
          <w:p w:rsidR="004C14BD" w:rsidRPr="004C14BD" w:rsidRDefault="001538B5" w:rsidP="001538B5">
            <w:pPr>
              <w:spacing w:after="0" w:line="240" w:lineRule="auto"/>
              <w:jc w:val="both"/>
              <w:rPr>
                <w:rFonts w:cstheme="minorHAnsi"/>
                <w:sz w:val="18"/>
                <w:szCs w:val="18"/>
              </w:rPr>
            </w:pPr>
            <w:r w:rsidRPr="004C14BD">
              <w:rPr>
                <w:rFonts w:cstheme="minorHAnsi"/>
                <w:sz w:val="18"/>
                <w:szCs w:val="18"/>
              </w:rPr>
              <w:t xml:space="preserve"> </w:t>
            </w:r>
          </w:p>
          <w:p w:rsidR="001538B5" w:rsidRPr="004C14BD" w:rsidRDefault="001538B5" w:rsidP="001538B5">
            <w:pPr>
              <w:spacing w:after="0" w:line="240" w:lineRule="auto"/>
              <w:jc w:val="both"/>
              <w:rPr>
                <w:rFonts w:cstheme="minorHAnsi"/>
                <w:sz w:val="18"/>
                <w:szCs w:val="18"/>
              </w:rPr>
            </w:pPr>
            <w:r w:rsidRPr="004C14BD">
              <w:rPr>
                <w:rFonts w:cstheme="minorHAnsi"/>
                <w:b/>
                <w:sz w:val="18"/>
                <w:szCs w:val="18"/>
              </w:rPr>
              <w:t>ARTÍCULO 1o.</w:t>
            </w:r>
            <w:r w:rsidRPr="004C14BD">
              <w:rPr>
                <w:rFonts w:cstheme="minorHAnsi"/>
                <w:sz w:val="18"/>
                <w:szCs w:val="18"/>
              </w:rPr>
              <w:t xml:space="preserve"> Los artículos 7o. de la Ley 131 de 1994 y 64 de la Ley 134 de 1994, quedarán así: </w:t>
            </w:r>
          </w:p>
          <w:p w:rsidR="001538B5" w:rsidRPr="004C14BD" w:rsidRDefault="001538B5" w:rsidP="001538B5">
            <w:pPr>
              <w:spacing w:after="0" w:line="240" w:lineRule="auto"/>
              <w:jc w:val="both"/>
              <w:rPr>
                <w:rFonts w:cstheme="minorHAnsi"/>
                <w:sz w:val="18"/>
                <w:szCs w:val="18"/>
              </w:rPr>
            </w:pPr>
          </w:p>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"La revocatoria del mandato procederá, siempre y cuando se surtan los siguientes requisitos: </w:t>
            </w:r>
          </w:p>
          <w:p w:rsidR="001538B5" w:rsidRPr="004C14BD" w:rsidRDefault="001538B5" w:rsidP="001538B5">
            <w:pPr>
              <w:spacing w:after="0" w:line="240" w:lineRule="auto"/>
              <w:jc w:val="both"/>
              <w:rPr>
                <w:rFonts w:cstheme="minorHAnsi"/>
                <w:sz w:val="18"/>
                <w:szCs w:val="18"/>
              </w:rPr>
            </w:pPr>
          </w:p>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"1. Haber transcurrido no menos de un año, contado a partir del momento de la posesión del respectivo alcalde o gobernador. </w:t>
            </w:r>
          </w:p>
          <w:p w:rsidR="001538B5" w:rsidRPr="004C14BD" w:rsidRDefault="001538B5" w:rsidP="001538B5">
            <w:pPr>
              <w:spacing w:after="0" w:line="240" w:lineRule="auto"/>
              <w:jc w:val="both"/>
              <w:rPr>
                <w:rFonts w:cstheme="minorHAnsi"/>
                <w:sz w:val="18"/>
                <w:szCs w:val="18"/>
              </w:rPr>
            </w:pPr>
          </w:p>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"2. Mediar por escrito, ante la Registraduría Nacional, solicitud de convocatoria a pronunciamiento popular para revocatoria, mediante un memorial que suscriban los ciudadanos en número no inferior al 40% del total de votos que obtuvo el elegido". </w:t>
            </w:r>
          </w:p>
          <w:p w:rsidR="001538B5" w:rsidRPr="004C14BD" w:rsidRDefault="001538B5" w:rsidP="001538B5">
            <w:pPr>
              <w:spacing w:after="0" w:line="240" w:lineRule="auto"/>
              <w:jc w:val="both"/>
              <w:rPr>
                <w:rFonts w:cstheme="minorHAnsi"/>
                <w:sz w:val="18"/>
                <w:szCs w:val="18"/>
              </w:rPr>
            </w:pPr>
          </w:p>
        </w:tc>
      </w:tr>
      <w:tr w:rsidR="001538B5" w:rsidRPr="004C14BD" w:rsidTr="004C14BD">
        <w:trPr>
          <w:trHeight w:val="2666"/>
        </w:trPr>
        <w:tc>
          <w:tcPr>
            <w:tcW w:w="4359" w:type="dxa"/>
            <w:tcBorders>
              <w:top w:val="single" w:sz="4" w:space="0" w:color="000000"/>
              <w:left w:val="single" w:sz="4" w:space="0" w:color="000000"/>
              <w:bottom w:val="single" w:sz="4" w:space="0" w:color="000000"/>
              <w:right w:val="single" w:sz="4" w:space="0" w:color="000000"/>
            </w:tcBorders>
          </w:tcPr>
          <w:p w:rsidR="001538B5" w:rsidRPr="004C14BD" w:rsidRDefault="001538B5" w:rsidP="001538B5">
            <w:pPr>
              <w:spacing w:after="0" w:line="240" w:lineRule="auto"/>
              <w:jc w:val="both"/>
              <w:rPr>
                <w:rFonts w:cstheme="minorHAnsi"/>
                <w:b/>
                <w:sz w:val="18"/>
                <w:szCs w:val="18"/>
              </w:rPr>
            </w:pPr>
            <w:r w:rsidRPr="004C14BD">
              <w:rPr>
                <w:rFonts w:cstheme="minorHAnsi"/>
                <w:sz w:val="18"/>
                <w:szCs w:val="18"/>
              </w:rPr>
              <w:t xml:space="preserve"> </w:t>
            </w:r>
            <w:r w:rsidRPr="004C14BD">
              <w:rPr>
                <w:rFonts w:cstheme="minorHAnsi"/>
                <w:b/>
                <w:sz w:val="18"/>
                <w:szCs w:val="18"/>
              </w:rPr>
              <w:t xml:space="preserve">ARTÍCULO 11. </w:t>
            </w:r>
            <w:r w:rsidRPr="004C14BD">
              <w:rPr>
                <w:rFonts w:cstheme="minorHAnsi"/>
                <w:sz w:val="18"/>
                <w:szCs w:val="18"/>
              </w:rPr>
              <w:t xml:space="preserve">Sólo para efectos del voto programático, procederá la revocatoria del mandato para gobernadores y alcaldes al ser ésta aprobada en el pronunciamiento popular por un número de votos no inferior al 60% de los ciudadanos que participen en la respectiva convocatoria, siempre que el número de sufragios </w:t>
            </w:r>
            <w:r w:rsidRPr="004C14BD">
              <w:rPr>
                <w:rFonts w:cstheme="minorHAnsi"/>
                <w:i/>
                <w:sz w:val="18"/>
                <w:szCs w:val="18"/>
                <w:u w:val="single"/>
              </w:rPr>
              <w:t>no sea inferior al 60% de la votación</w:t>
            </w:r>
            <w:r w:rsidRPr="004C14BD">
              <w:rPr>
                <w:rFonts w:cstheme="minorHAnsi"/>
                <w:sz w:val="18"/>
                <w:szCs w:val="18"/>
              </w:rPr>
              <w:t xml:space="preserve"> registrada el día en que se eligió el mandatario, y únicamente podrán sufragar quienes lo hayan hecho en la jornada electoral en la cual se eligió el respectivo gobernador o alcalde. </w:t>
            </w:r>
          </w:p>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 </w:t>
            </w:r>
          </w:p>
        </w:tc>
        <w:tc>
          <w:tcPr>
            <w:tcW w:w="4362" w:type="dxa"/>
            <w:tcBorders>
              <w:top w:val="single" w:sz="4" w:space="0" w:color="000000"/>
              <w:left w:val="single" w:sz="4" w:space="0" w:color="000000"/>
              <w:bottom w:val="single" w:sz="4" w:space="0" w:color="000000"/>
              <w:right w:val="single" w:sz="4" w:space="0" w:color="000000"/>
            </w:tcBorders>
          </w:tcPr>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 </w:t>
            </w:r>
            <w:r w:rsidRPr="004C14BD">
              <w:rPr>
                <w:rFonts w:cstheme="minorHAnsi"/>
                <w:b/>
                <w:sz w:val="18"/>
                <w:szCs w:val="18"/>
              </w:rPr>
              <w:t>ARTÍCULO 2o.</w:t>
            </w:r>
            <w:r w:rsidRPr="004C14BD">
              <w:rPr>
                <w:rFonts w:cstheme="minorHAnsi"/>
                <w:sz w:val="18"/>
                <w:szCs w:val="18"/>
              </w:rPr>
              <w:t xml:space="preserve"> Los artículos 11 de la Ley 131 de 1994 y 69 de la Ley 134 de 1994, quedarán así: </w:t>
            </w:r>
          </w:p>
          <w:p w:rsidR="001538B5" w:rsidRPr="004C14BD" w:rsidRDefault="001538B5" w:rsidP="001538B5">
            <w:pPr>
              <w:spacing w:after="0" w:line="240" w:lineRule="auto"/>
              <w:jc w:val="both"/>
              <w:rPr>
                <w:rFonts w:cstheme="minorHAnsi"/>
                <w:sz w:val="18"/>
                <w:szCs w:val="18"/>
              </w:rPr>
            </w:pPr>
          </w:p>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"Sólo para efectos del voto programático, procederá la revocatoria del mandato para gobernadores y alcaldes, al ser ésta aprobada en el pronunciamiento popular por la mitad más uno de los votos ciudadanos que participen en la respectiva convocatoria, siempre que el número de sufragios </w:t>
            </w:r>
            <w:r w:rsidRPr="004C14BD">
              <w:rPr>
                <w:rFonts w:cstheme="minorHAnsi"/>
                <w:i/>
                <w:sz w:val="18"/>
                <w:szCs w:val="18"/>
                <w:u w:val="single"/>
              </w:rPr>
              <w:t>no sea inferior al</w:t>
            </w:r>
            <w:r w:rsidRPr="004C14BD">
              <w:rPr>
                <w:rFonts w:cstheme="minorHAnsi"/>
                <w:i/>
                <w:sz w:val="18"/>
                <w:szCs w:val="18"/>
              </w:rPr>
              <w:t xml:space="preserve"> </w:t>
            </w:r>
            <w:r w:rsidRPr="004C14BD">
              <w:rPr>
                <w:rFonts w:cstheme="minorHAnsi"/>
                <w:i/>
                <w:sz w:val="18"/>
                <w:szCs w:val="18"/>
                <w:u w:val="single"/>
              </w:rPr>
              <w:t>cincuenta y cinco por ciento (55%) de la</w:t>
            </w:r>
            <w:r w:rsidRPr="004C14BD">
              <w:rPr>
                <w:rFonts w:cstheme="minorHAnsi"/>
                <w:i/>
                <w:sz w:val="18"/>
                <w:szCs w:val="18"/>
              </w:rPr>
              <w:t xml:space="preserve"> </w:t>
            </w:r>
            <w:r w:rsidRPr="004C14BD">
              <w:rPr>
                <w:rFonts w:cstheme="minorHAnsi"/>
                <w:i/>
                <w:sz w:val="18"/>
                <w:szCs w:val="18"/>
                <w:u w:val="single"/>
              </w:rPr>
              <w:t>votación</w:t>
            </w:r>
            <w:r w:rsidRPr="004C14BD">
              <w:rPr>
                <w:rFonts w:cstheme="minorHAnsi"/>
                <w:sz w:val="18"/>
                <w:szCs w:val="18"/>
              </w:rPr>
              <w:t xml:space="preserve"> válida registrada el día en que se eligió al respectivo mandatario." </w:t>
            </w:r>
          </w:p>
        </w:tc>
      </w:tr>
    </w:tbl>
    <w:p w:rsidR="001538B5" w:rsidRDefault="001538B5" w:rsidP="001538B5">
      <w:pPr>
        <w:spacing w:after="0" w:line="240" w:lineRule="auto"/>
        <w:jc w:val="both"/>
        <w:rPr>
          <w:rFonts w:cstheme="minorHAnsi"/>
          <w:sz w:val="18"/>
          <w:szCs w:val="18"/>
        </w:rPr>
      </w:pPr>
      <w:r w:rsidRPr="004C14BD">
        <w:rPr>
          <w:rFonts w:cstheme="minorHAnsi"/>
          <w:sz w:val="18"/>
          <w:szCs w:val="18"/>
        </w:rPr>
        <w:t xml:space="preserve"> </w:t>
      </w:r>
    </w:p>
    <w:p w:rsidR="009F0981" w:rsidRDefault="009F0981" w:rsidP="001538B5">
      <w:pPr>
        <w:spacing w:after="0" w:line="240" w:lineRule="auto"/>
        <w:jc w:val="both"/>
        <w:rPr>
          <w:rFonts w:cstheme="minorHAnsi"/>
          <w:sz w:val="18"/>
          <w:szCs w:val="18"/>
        </w:rPr>
      </w:pPr>
    </w:p>
    <w:p w:rsidR="009F0981" w:rsidRPr="004C14BD" w:rsidRDefault="009F0981" w:rsidP="001538B5">
      <w:pPr>
        <w:spacing w:after="0" w:line="240" w:lineRule="auto"/>
        <w:jc w:val="both"/>
        <w:rPr>
          <w:rFonts w:cstheme="minorHAnsi"/>
          <w:sz w:val="18"/>
          <w:szCs w:val="18"/>
        </w:rPr>
      </w:pPr>
    </w:p>
    <w:tbl>
      <w:tblPr>
        <w:tblW w:w="8721" w:type="dxa"/>
        <w:tblInd w:w="113" w:type="dxa"/>
        <w:tblCellMar>
          <w:top w:w="9" w:type="dxa"/>
          <w:left w:w="106" w:type="dxa"/>
          <w:right w:w="53" w:type="dxa"/>
        </w:tblCellMar>
        <w:tblLook w:val="04A0" w:firstRow="1" w:lastRow="0" w:firstColumn="1" w:lastColumn="0" w:noHBand="0" w:noVBand="1"/>
      </w:tblPr>
      <w:tblGrid>
        <w:gridCol w:w="4364"/>
        <w:gridCol w:w="4357"/>
      </w:tblGrid>
      <w:tr w:rsidR="001538B5" w:rsidRPr="004C14BD" w:rsidTr="001538B5">
        <w:trPr>
          <w:trHeight w:val="240"/>
        </w:trPr>
        <w:tc>
          <w:tcPr>
            <w:tcW w:w="43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38B5" w:rsidRPr="004C14BD" w:rsidRDefault="001538B5" w:rsidP="001538B5">
            <w:pPr>
              <w:spacing w:after="0" w:line="240" w:lineRule="auto"/>
              <w:jc w:val="center"/>
              <w:rPr>
                <w:rFonts w:cstheme="minorHAnsi"/>
                <w:sz w:val="18"/>
                <w:szCs w:val="18"/>
                <w:highlight w:val="lightGray"/>
                <w:lang w:val="en-US"/>
              </w:rPr>
            </w:pPr>
            <w:r w:rsidRPr="004C14BD">
              <w:rPr>
                <w:rFonts w:cstheme="minorHAnsi"/>
                <w:sz w:val="18"/>
                <w:szCs w:val="18"/>
                <w:highlight w:val="lightGray"/>
              </w:rPr>
              <w:t xml:space="preserve">  </w:t>
            </w:r>
            <w:r w:rsidRPr="004C14BD">
              <w:rPr>
                <w:rFonts w:cstheme="minorHAnsi"/>
                <w:b/>
                <w:sz w:val="18"/>
                <w:szCs w:val="18"/>
                <w:highlight w:val="lightGray"/>
                <w:lang w:val="en-US"/>
              </w:rPr>
              <w:t>LEY 134 DE 1994</w:t>
            </w:r>
          </w:p>
        </w:tc>
        <w:tc>
          <w:tcPr>
            <w:tcW w:w="43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38B5" w:rsidRPr="004C14BD" w:rsidRDefault="001538B5" w:rsidP="001538B5">
            <w:pPr>
              <w:spacing w:after="0" w:line="240" w:lineRule="auto"/>
              <w:jc w:val="center"/>
              <w:rPr>
                <w:rFonts w:cstheme="minorHAnsi"/>
                <w:sz w:val="18"/>
                <w:szCs w:val="18"/>
                <w:highlight w:val="lightGray"/>
                <w:lang w:val="en-US"/>
              </w:rPr>
            </w:pPr>
            <w:r w:rsidRPr="004C14BD">
              <w:rPr>
                <w:rFonts w:cstheme="minorHAnsi"/>
                <w:b/>
                <w:sz w:val="18"/>
                <w:szCs w:val="18"/>
                <w:highlight w:val="lightGray"/>
                <w:lang w:val="en-US"/>
              </w:rPr>
              <w:t>LEY 1757 DE 2015</w:t>
            </w:r>
          </w:p>
        </w:tc>
      </w:tr>
      <w:tr w:rsidR="001538B5" w:rsidRPr="004C14BD" w:rsidTr="001538B5">
        <w:trPr>
          <w:trHeight w:val="396"/>
        </w:trPr>
        <w:tc>
          <w:tcPr>
            <w:tcW w:w="4364" w:type="dxa"/>
            <w:tcBorders>
              <w:top w:val="single" w:sz="4" w:space="0" w:color="000000"/>
              <w:left w:val="single" w:sz="4" w:space="0" w:color="000000"/>
              <w:bottom w:val="single" w:sz="4" w:space="0" w:color="000000"/>
              <w:right w:val="single" w:sz="4" w:space="0" w:color="000000"/>
            </w:tcBorders>
          </w:tcPr>
          <w:p w:rsidR="004C14BD" w:rsidRPr="004C14BD" w:rsidRDefault="004C14BD" w:rsidP="001538B5">
            <w:pPr>
              <w:spacing w:after="0" w:line="240" w:lineRule="auto"/>
              <w:jc w:val="both"/>
              <w:rPr>
                <w:rFonts w:cstheme="minorHAnsi"/>
                <w:b/>
                <w:sz w:val="18"/>
                <w:szCs w:val="18"/>
              </w:rPr>
            </w:pPr>
          </w:p>
          <w:p w:rsidR="001538B5" w:rsidRPr="004C14BD" w:rsidRDefault="001538B5" w:rsidP="001538B5">
            <w:pPr>
              <w:spacing w:after="0" w:line="240" w:lineRule="auto"/>
              <w:jc w:val="both"/>
              <w:rPr>
                <w:rFonts w:cstheme="minorHAnsi"/>
                <w:sz w:val="18"/>
                <w:szCs w:val="18"/>
              </w:rPr>
            </w:pPr>
            <w:r w:rsidRPr="004C14BD">
              <w:rPr>
                <w:rFonts w:cstheme="minorHAnsi"/>
                <w:b/>
                <w:sz w:val="18"/>
                <w:szCs w:val="18"/>
              </w:rPr>
              <w:t>ARTÍCULO 64. REVOCATORIA DEL MANDATO.</w:t>
            </w:r>
            <w:r w:rsidRPr="004C14BD">
              <w:rPr>
                <w:rFonts w:cstheme="minorHAnsi"/>
                <w:sz w:val="18"/>
                <w:szCs w:val="18"/>
              </w:rPr>
              <w:t xml:space="preserve"> La revocatoria del mandato procederá, siempre y cuando se surtan los siguientes requisitos: </w:t>
            </w:r>
          </w:p>
          <w:p w:rsidR="001538B5" w:rsidRPr="004C14BD" w:rsidRDefault="001538B5" w:rsidP="001538B5">
            <w:pPr>
              <w:spacing w:after="0" w:line="240" w:lineRule="auto"/>
              <w:jc w:val="both"/>
              <w:rPr>
                <w:rFonts w:cstheme="minorHAnsi"/>
                <w:sz w:val="18"/>
                <w:szCs w:val="18"/>
              </w:rPr>
            </w:pPr>
          </w:p>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1. Haber transcurrido no menos de un año, contado a partir del momento de la posesión del respectivo alcalde o gobernador. </w:t>
            </w:r>
          </w:p>
          <w:p w:rsidR="001538B5" w:rsidRPr="004C14BD" w:rsidRDefault="001538B5" w:rsidP="001538B5">
            <w:pPr>
              <w:spacing w:after="0" w:line="240" w:lineRule="auto"/>
              <w:jc w:val="both"/>
              <w:rPr>
                <w:rFonts w:cstheme="minorHAnsi"/>
                <w:sz w:val="18"/>
                <w:szCs w:val="18"/>
              </w:rPr>
            </w:pPr>
          </w:p>
          <w:p w:rsidR="001538B5" w:rsidRPr="004C14BD" w:rsidRDefault="001538B5" w:rsidP="001538B5">
            <w:pPr>
              <w:pStyle w:val="Prrafodelista"/>
              <w:numPr>
                <w:ilvl w:val="0"/>
                <w:numId w:val="14"/>
              </w:numPr>
              <w:spacing w:after="0" w:line="240" w:lineRule="auto"/>
              <w:jc w:val="both"/>
              <w:rPr>
                <w:rFonts w:cstheme="minorHAnsi"/>
                <w:sz w:val="18"/>
                <w:szCs w:val="18"/>
              </w:rPr>
            </w:pPr>
            <w:r w:rsidRPr="004C14BD">
              <w:rPr>
                <w:rFonts w:cstheme="minorHAnsi"/>
                <w:sz w:val="18"/>
                <w:szCs w:val="18"/>
              </w:rPr>
              <w:t xml:space="preserve">Mediar por escrito, ante la Registraduría Nacional, solicitud de convocatoria a pronunciamiento popular para revocatoria, mediante un memorial que suscriban los ciudadanos en número </w:t>
            </w:r>
            <w:r w:rsidRPr="004C14BD">
              <w:rPr>
                <w:rFonts w:cstheme="minorHAnsi"/>
                <w:i/>
                <w:sz w:val="18"/>
                <w:szCs w:val="18"/>
                <w:u w:val="single"/>
              </w:rPr>
              <w:t>no inferior al 40% del</w:t>
            </w:r>
            <w:r w:rsidRPr="004C14BD">
              <w:rPr>
                <w:rFonts w:cstheme="minorHAnsi"/>
                <w:i/>
                <w:sz w:val="18"/>
                <w:szCs w:val="18"/>
              </w:rPr>
              <w:t xml:space="preserve"> </w:t>
            </w:r>
            <w:r w:rsidRPr="004C14BD">
              <w:rPr>
                <w:rFonts w:cstheme="minorHAnsi"/>
                <w:i/>
                <w:sz w:val="18"/>
                <w:szCs w:val="18"/>
                <w:u w:val="single"/>
              </w:rPr>
              <w:t>total de votos que obtuvo el elegido.</w:t>
            </w:r>
            <w:r w:rsidRPr="004C14BD">
              <w:rPr>
                <w:rFonts w:cstheme="minorHAnsi"/>
                <w:sz w:val="18"/>
                <w:szCs w:val="18"/>
              </w:rPr>
              <w:t xml:space="preserve"> </w:t>
            </w:r>
          </w:p>
          <w:p w:rsidR="001538B5" w:rsidRPr="004C14BD" w:rsidRDefault="001538B5" w:rsidP="001538B5">
            <w:pPr>
              <w:pStyle w:val="Prrafodelista"/>
              <w:spacing w:after="0" w:line="240" w:lineRule="auto"/>
              <w:ind w:left="0"/>
              <w:jc w:val="both"/>
              <w:rPr>
                <w:rFonts w:cstheme="minorHAnsi"/>
                <w:sz w:val="18"/>
                <w:szCs w:val="18"/>
              </w:rPr>
            </w:pPr>
          </w:p>
        </w:tc>
        <w:tc>
          <w:tcPr>
            <w:tcW w:w="4357" w:type="dxa"/>
            <w:tcBorders>
              <w:top w:val="single" w:sz="4" w:space="0" w:color="000000"/>
              <w:left w:val="single" w:sz="4" w:space="0" w:color="000000"/>
              <w:bottom w:val="single" w:sz="4" w:space="0" w:color="000000"/>
              <w:right w:val="single" w:sz="4" w:space="0" w:color="000000"/>
            </w:tcBorders>
          </w:tcPr>
          <w:p w:rsidR="004C14BD" w:rsidRPr="004C14BD" w:rsidRDefault="001538B5" w:rsidP="001538B5">
            <w:pPr>
              <w:spacing w:after="0" w:line="240" w:lineRule="auto"/>
              <w:jc w:val="both"/>
              <w:rPr>
                <w:rFonts w:cstheme="minorHAnsi"/>
                <w:sz w:val="18"/>
                <w:szCs w:val="18"/>
              </w:rPr>
            </w:pPr>
            <w:r w:rsidRPr="004C14BD">
              <w:rPr>
                <w:rFonts w:cstheme="minorHAnsi"/>
                <w:sz w:val="18"/>
                <w:szCs w:val="18"/>
              </w:rPr>
              <w:t xml:space="preserve"> </w:t>
            </w:r>
          </w:p>
          <w:p w:rsidR="001538B5" w:rsidRPr="004C14BD" w:rsidRDefault="001538B5" w:rsidP="001538B5">
            <w:pPr>
              <w:spacing w:after="0" w:line="240" w:lineRule="auto"/>
              <w:jc w:val="both"/>
              <w:rPr>
                <w:rFonts w:cstheme="minorHAnsi"/>
                <w:sz w:val="18"/>
                <w:szCs w:val="18"/>
              </w:rPr>
            </w:pPr>
            <w:r w:rsidRPr="004C14BD">
              <w:rPr>
                <w:rFonts w:cstheme="minorHAnsi"/>
                <w:b/>
                <w:sz w:val="18"/>
                <w:szCs w:val="18"/>
              </w:rPr>
              <w:t>ARTÍCULO 9o. CANTIDAD DE APOYOS A RECOLECTAR.</w:t>
            </w:r>
            <w:r w:rsidRPr="004C14BD">
              <w:rPr>
                <w:rFonts w:cstheme="minorHAnsi"/>
                <w:sz w:val="18"/>
                <w:szCs w:val="18"/>
              </w:rPr>
              <w:t xml:space="preserve"> Para que los mecanismos de participación ciudadana superen la etapa de recolección de apoyos deben presentar ante la correspondiente Registraduría del Estado Civil la cantidad de apoyos determinadas en la Constitución y esta ley. (…) </w:t>
            </w:r>
          </w:p>
          <w:p w:rsidR="004C14BD" w:rsidRPr="004C14BD" w:rsidRDefault="004C14BD" w:rsidP="001538B5">
            <w:pPr>
              <w:spacing w:after="0" w:line="240" w:lineRule="auto"/>
              <w:jc w:val="both"/>
              <w:rPr>
                <w:rFonts w:cstheme="minorHAnsi"/>
                <w:sz w:val="18"/>
                <w:szCs w:val="18"/>
              </w:rPr>
            </w:pPr>
          </w:p>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e) Para presentar una revocatoria de mandato se requiere del apoyo de un número de ciudadanos que hagan parte del censo electoral departamental, municipal o distrital de </w:t>
            </w:r>
            <w:r w:rsidRPr="004C14BD">
              <w:rPr>
                <w:rFonts w:cstheme="minorHAnsi"/>
                <w:i/>
                <w:sz w:val="18"/>
                <w:szCs w:val="18"/>
                <w:u w:val="single"/>
              </w:rPr>
              <w:t>no menos de treinta por ciento (30%) de</w:t>
            </w:r>
            <w:r w:rsidRPr="004C14BD">
              <w:rPr>
                <w:rFonts w:cstheme="minorHAnsi"/>
                <w:i/>
                <w:sz w:val="18"/>
                <w:szCs w:val="18"/>
              </w:rPr>
              <w:t xml:space="preserve"> </w:t>
            </w:r>
            <w:r w:rsidRPr="004C14BD">
              <w:rPr>
                <w:rFonts w:cstheme="minorHAnsi"/>
                <w:i/>
                <w:sz w:val="18"/>
                <w:szCs w:val="18"/>
                <w:u w:val="single"/>
              </w:rPr>
              <w:t>los votos obtenidos por el elegido.</w:t>
            </w:r>
            <w:r w:rsidRPr="004C14BD">
              <w:rPr>
                <w:rFonts w:cstheme="minorHAnsi"/>
                <w:sz w:val="18"/>
                <w:szCs w:val="18"/>
              </w:rPr>
              <w:t xml:space="preserve"> </w:t>
            </w:r>
          </w:p>
        </w:tc>
      </w:tr>
      <w:tr w:rsidR="001538B5" w:rsidRPr="004C14BD" w:rsidTr="004C14BD">
        <w:trPr>
          <w:trHeight w:val="3676"/>
        </w:trPr>
        <w:tc>
          <w:tcPr>
            <w:tcW w:w="4364" w:type="dxa"/>
            <w:tcBorders>
              <w:top w:val="single" w:sz="4" w:space="0" w:color="000000"/>
              <w:left w:val="single" w:sz="4" w:space="0" w:color="000000"/>
              <w:bottom w:val="single" w:sz="4" w:space="0" w:color="000000"/>
              <w:right w:val="single" w:sz="4" w:space="0" w:color="000000"/>
            </w:tcBorders>
          </w:tcPr>
          <w:p w:rsidR="004C14BD" w:rsidRPr="004C14BD" w:rsidRDefault="004C14BD" w:rsidP="001538B5">
            <w:pPr>
              <w:spacing w:after="0" w:line="240" w:lineRule="auto"/>
              <w:jc w:val="both"/>
              <w:rPr>
                <w:rFonts w:cstheme="minorHAnsi"/>
                <w:sz w:val="18"/>
                <w:szCs w:val="18"/>
              </w:rPr>
            </w:pPr>
          </w:p>
          <w:p w:rsidR="001538B5" w:rsidRPr="004C14BD" w:rsidRDefault="001538B5" w:rsidP="001538B5">
            <w:pPr>
              <w:spacing w:after="0" w:line="240" w:lineRule="auto"/>
              <w:jc w:val="both"/>
              <w:rPr>
                <w:rFonts w:cstheme="minorHAnsi"/>
                <w:sz w:val="18"/>
                <w:szCs w:val="18"/>
              </w:rPr>
            </w:pPr>
            <w:r w:rsidRPr="004C14BD">
              <w:rPr>
                <w:rFonts w:cstheme="minorHAnsi"/>
                <w:b/>
                <w:sz w:val="18"/>
                <w:szCs w:val="18"/>
              </w:rPr>
              <w:t xml:space="preserve">ARTÍCULO </w:t>
            </w:r>
            <w:r w:rsidRPr="004C14BD">
              <w:rPr>
                <w:rFonts w:cstheme="minorHAnsi"/>
                <w:b/>
                <w:sz w:val="18"/>
                <w:szCs w:val="18"/>
              </w:rPr>
              <w:tab/>
              <w:t xml:space="preserve">69. </w:t>
            </w:r>
            <w:r w:rsidRPr="004C14BD">
              <w:rPr>
                <w:rFonts w:cstheme="minorHAnsi"/>
                <w:b/>
                <w:sz w:val="18"/>
                <w:szCs w:val="18"/>
              </w:rPr>
              <w:tab/>
              <w:t>APROBACIÓN DE LA REVOCATORIA.</w:t>
            </w:r>
            <w:r w:rsidRPr="004C14BD">
              <w:rPr>
                <w:rFonts w:cstheme="minorHAnsi"/>
                <w:sz w:val="18"/>
                <w:szCs w:val="18"/>
              </w:rPr>
              <w:t xml:space="preserve"> Sólo para efectos del voto programático, procederá la revocatoria del mandato para gobernadores y alcaldes, al ser ésta aprobada en el pronunciamiento popular por la mitad más uno de los votos ciudadanos que participen en la respectiva convocatoria, siempre que el número de </w:t>
            </w:r>
            <w:r w:rsidRPr="004C14BD">
              <w:rPr>
                <w:rFonts w:cstheme="minorHAnsi"/>
                <w:i/>
                <w:sz w:val="18"/>
                <w:szCs w:val="18"/>
                <w:u w:val="single"/>
              </w:rPr>
              <w:t>sufragios no sea</w:t>
            </w:r>
            <w:r w:rsidRPr="004C14BD">
              <w:rPr>
                <w:rFonts w:cstheme="minorHAnsi"/>
                <w:i/>
                <w:sz w:val="18"/>
                <w:szCs w:val="18"/>
              </w:rPr>
              <w:t xml:space="preserve"> </w:t>
            </w:r>
            <w:r w:rsidRPr="004C14BD">
              <w:rPr>
                <w:rFonts w:cstheme="minorHAnsi"/>
                <w:i/>
                <w:sz w:val="18"/>
                <w:szCs w:val="18"/>
                <w:u w:val="single"/>
              </w:rPr>
              <w:t>inferior al cincuenta y cinco por ciento (55%) de</w:t>
            </w:r>
            <w:r w:rsidRPr="004C14BD">
              <w:rPr>
                <w:rFonts w:cstheme="minorHAnsi"/>
                <w:i/>
                <w:sz w:val="18"/>
                <w:szCs w:val="18"/>
              </w:rPr>
              <w:t xml:space="preserve"> </w:t>
            </w:r>
            <w:r w:rsidRPr="004C14BD">
              <w:rPr>
                <w:rFonts w:cstheme="minorHAnsi"/>
                <w:i/>
                <w:sz w:val="18"/>
                <w:szCs w:val="18"/>
                <w:u w:val="single"/>
              </w:rPr>
              <w:t xml:space="preserve">la votación válida registrada </w:t>
            </w:r>
            <w:r w:rsidRPr="004C14BD">
              <w:rPr>
                <w:rFonts w:cstheme="minorHAnsi"/>
                <w:sz w:val="18"/>
                <w:szCs w:val="18"/>
              </w:rPr>
              <w:t xml:space="preserve">el día en que se eligió al respectivo mandatario. </w:t>
            </w:r>
          </w:p>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 </w:t>
            </w:r>
          </w:p>
        </w:tc>
        <w:tc>
          <w:tcPr>
            <w:tcW w:w="4357" w:type="dxa"/>
            <w:tcBorders>
              <w:top w:val="single" w:sz="4" w:space="0" w:color="000000"/>
              <w:left w:val="single" w:sz="4" w:space="0" w:color="000000"/>
              <w:bottom w:val="single" w:sz="4" w:space="0" w:color="000000"/>
              <w:right w:val="single" w:sz="4" w:space="0" w:color="000000"/>
            </w:tcBorders>
          </w:tcPr>
          <w:p w:rsidR="004C14BD" w:rsidRPr="004C14BD" w:rsidRDefault="001538B5" w:rsidP="001538B5">
            <w:pPr>
              <w:spacing w:after="0" w:line="240" w:lineRule="auto"/>
              <w:jc w:val="both"/>
              <w:rPr>
                <w:rFonts w:cstheme="minorHAnsi"/>
                <w:sz w:val="18"/>
                <w:szCs w:val="18"/>
              </w:rPr>
            </w:pPr>
            <w:r w:rsidRPr="004C14BD">
              <w:rPr>
                <w:rFonts w:cstheme="minorHAnsi"/>
                <w:sz w:val="18"/>
                <w:szCs w:val="18"/>
              </w:rPr>
              <w:t xml:space="preserve"> </w:t>
            </w:r>
          </w:p>
          <w:p w:rsidR="001538B5" w:rsidRPr="004C14BD" w:rsidRDefault="001538B5" w:rsidP="001538B5">
            <w:pPr>
              <w:spacing w:after="0" w:line="240" w:lineRule="auto"/>
              <w:jc w:val="both"/>
              <w:rPr>
                <w:rFonts w:cstheme="minorHAnsi"/>
                <w:sz w:val="18"/>
                <w:szCs w:val="18"/>
              </w:rPr>
            </w:pPr>
            <w:r w:rsidRPr="004C14BD">
              <w:rPr>
                <w:rFonts w:cstheme="minorHAnsi"/>
                <w:b/>
                <w:sz w:val="18"/>
                <w:szCs w:val="18"/>
              </w:rPr>
              <w:t xml:space="preserve">ARTÍCULO </w:t>
            </w:r>
            <w:r w:rsidRPr="004C14BD">
              <w:rPr>
                <w:rFonts w:cstheme="minorHAnsi"/>
                <w:b/>
                <w:sz w:val="18"/>
                <w:szCs w:val="18"/>
              </w:rPr>
              <w:tab/>
              <w:t xml:space="preserve">41. </w:t>
            </w:r>
            <w:r w:rsidRPr="004C14BD">
              <w:rPr>
                <w:rFonts w:cstheme="minorHAnsi"/>
                <w:b/>
                <w:sz w:val="18"/>
                <w:szCs w:val="18"/>
              </w:rPr>
              <w:tab/>
              <w:t xml:space="preserve">CARÁCTER </w:t>
            </w:r>
            <w:r w:rsidRPr="004C14BD">
              <w:rPr>
                <w:rFonts w:cstheme="minorHAnsi"/>
                <w:b/>
                <w:sz w:val="18"/>
                <w:szCs w:val="18"/>
              </w:rPr>
              <w:tab/>
              <w:t>DE LA DECISIÓN Y REQUISITOS.</w:t>
            </w:r>
            <w:r w:rsidRPr="004C14BD">
              <w:rPr>
                <w:rFonts w:cstheme="minorHAnsi"/>
                <w:sz w:val="18"/>
                <w:szCs w:val="18"/>
              </w:rPr>
              <w:t xml:space="preserve"> La decisión del pueblo será obligatoria en todo mecanismo de participación democrática cuando se cumpla con los siguientes requisitos: </w:t>
            </w:r>
          </w:p>
          <w:p w:rsidR="001538B5" w:rsidRPr="004C14BD" w:rsidRDefault="001538B5" w:rsidP="001538B5">
            <w:pPr>
              <w:spacing w:after="0" w:line="240" w:lineRule="auto"/>
              <w:jc w:val="both"/>
              <w:rPr>
                <w:rFonts w:cstheme="minorHAnsi"/>
                <w:sz w:val="18"/>
                <w:szCs w:val="18"/>
              </w:rPr>
            </w:pPr>
          </w:p>
          <w:p w:rsidR="001538B5" w:rsidRPr="004C14BD" w:rsidRDefault="001538B5" w:rsidP="001538B5">
            <w:pPr>
              <w:spacing w:after="0" w:line="240" w:lineRule="auto"/>
              <w:jc w:val="both"/>
              <w:rPr>
                <w:rFonts w:cstheme="minorHAnsi"/>
                <w:sz w:val="18"/>
                <w:szCs w:val="18"/>
              </w:rPr>
            </w:pPr>
            <w:r w:rsidRPr="004C14BD">
              <w:rPr>
                <w:rFonts w:cstheme="minorHAnsi"/>
                <w:sz w:val="18"/>
                <w:szCs w:val="18"/>
              </w:rPr>
              <w:t xml:space="preserve">e) En la Revocatoria del Mandato el pronunciamiento popular por la mitad más uno de los votos ciudadanos que participen en la respectiva convocatoria, siempre que el número de sufragios </w:t>
            </w:r>
            <w:r w:rsidRPr="004C14BD">
              <w:rPr>
                <w:rFonts w:cstheme="minorHAnsi"/>
                <w:i/>
                <w:sz w:val="18"/>
                <w:szCs w:val="18"/>
                <w:u w:val="single"/>
              </w:rPr>
              <w:t>no sea inferior al cuarenta</w:t>
            </w:r>
            <w:r w:rsidRPr="004C14BD">
              <w:rPr>
                <w:rFonts w:cstheme="minorHAnsi"/>
                <w:i/>
                <w:sz w:val="18"/>
                <w:szCs w:val="18"/>
              </w:rPr>
              <w:t xml:space="preserve"> </w:t>
            </w:r>
            <w:r w:rsidRPr="004C14BD">
              <w:rPr>
                <w:rFonts w:cstheme="minorHAnsi"/>
                <w:i/>
                <w:sz w:val="18"/>
                <w:szCs w:val="18"/>
                <w:u w:val="single"/>
              </w:rPr>
              <w:t xml:space="preserve">(40%) de la votación total válida registrada </w:t>
            </w:r>
            <w:r w:rsidRPr="004C14BD">
              <w:rPr>
                <w:rFonts w:cstheme="minorHAnsi"/>
                <w:sz w:val="18"/>
                <w:szCs w:val="18"/>
              </w:rPr>
              <w:t xml:space="preserve">el día en que se eligió al respectivo mandatario. Si como resultado de la votación no se revoca el mandato del gobernador o del alcalde, no podrá volver a intentarse en lo que resta de su período. </w:t>
            </w:r>
          </w:p>
          <w:p w:rsidR="004C14BD" w:rsidRPr="004C14BD" w:rsidRDefault="004C14BD" w:rsidP="001538B5">
            <w:pPr>
              <w:spacing w:after="0" w:line="240" w:lineRule="auto"/>
              <w:jc w:val="both"/>
              <w:rPr>
                <w:rFonts w:cstheme="minorHAnsi"/>
                <w:sz w:val="18"/>
                <w:szCs w:val="18"/>
              </w:rPr>
            </w:pPr>
          </w:p>
        </w:tc>
      </w:tr>
    </w:tbl>
    <w:p w:rsidR="001538B5" w:rsidRPr="00BF58A3" w:rsidRDefault="001538B5" w:rsidP="001538B5">
      <w:pPr>
        <w:spacing w:after="0" w:line="240" w:lineRule="auto"/>
        <w:jc w:val="both"/>
        <w:rPr>
          <w:rFonts w:ascii="Bookman Old Style" w:hAnsi="Bookman Old Style" w:cs="Arial"/>
        </w:rPr>
      </w:pPr>
    </w:p>
    <w:p w:rsidR="001538B5" w:rsidRPr="00BF58A3" w:rsidRDefault="001538B5" w:rsidP="001538B5">
      <w:pPr>
        <w:spacing w:after="0" w:line="240" w:lineRule="auto"/>
        <w:jc w:val="both"/>
        <w:rPr>
          <w:rFonts w:ascii="Bookman Old Style" w:hAnsi="Bookman Old Style" w:cs="Arial"/>
        </w:rPr>
      </w:pPr>
      <w:r w:rsidRPr="00BF58A3">
        <w:rPr>
          <w:rFonts w:ascii="Bookman Old Style" w:hAnsi="Bookman Old Style" w:cs="Arial"/>
        </w:rPr>
        <w:t>Para el caso de Bogotá, con la nueva normatividad bastaría que 1.124.333 ciudadanos se movilizaran (el 19,7% del potencial electoral de la ciud</w:t>
      </w:r>
      <w:r>
        <w:rPr>
          <w:rFonts w:ascii="Bookman Old Style" w:hAnsi="Bookman Old Style" w:cs="Arial"/>
        </w:rPr>
        <w:t>ad) para poder revocar al</w:t>
      </w:r>
      <w:r w:rsidRPr="00BF58A3">
        <w:rPr>
          <w:rFonts w:ascii="Bookman Old Style" w:hAnsi="Bookman Old Style" w:cs="Arial"/>
        </w:rPr>
        <w:t xml:space="preserve"> Alcalde Mayor. Esto es, en la práctica, un incentivo marcado para la inestabilidad política, teniendo en cuenta la baja representatividad electoral de los últimos burgomaestre</w:t>
      </w:r>
      <w:r>
        <w:rPr>
          <w:rFonts w:ascii="Bookman Old Style" w:hAnsi="Bookman Old Style" w:cs="Arial"/>
        </w:rPr>
        <w:t xml:space="preserve">s, como se ilustró </w:t>
      </w:r>
      <w:r w:rsidRPr="00BF58A3">
        <w:rPr>
          <w:rFonts w:ascii="Bookman Old Style" w:hAnsi="Bookman Old Style" w:cs="Arial"/>
        </w:rPr>
        <w:t xml:space="preserve"> anterior</w:t>
      </w:r>
      <w:r>
        <w:rPr>
          <w:rFonts w:ascii="Bookman Old Style" w:hAnsi="Bookman Old Style" w:cs="Arial"/>
        </w:rPr>
        <w:t>mente</w:t>
      </w:r>
      <w:r w:rsidRPr="00BF58A3">
        <w:rPr>
          <w:rFonts w:ascii="Bookman Old Style" w:hAnsi="Bookman Old Style" w:cs="Arial"/>
        </w:rPr>
        <w:t xml:space="preserve">. </w:t>
      </w:r>
    </w:p>
    <w:p w:rsidR="001538B5" w:rsidRDefault="001538B5" w:rsidP="001538B5">
      <w:pPr>
        <w:spacing w:after="0" w:line="240" w:lineRule="auto"/>
        <w:jc w:val="both"/>
        <w:rPr>
          <w:rFonts w:ascii="Bookman Old Style" w:hAnsi="Bookman Old Style" w:cs="Arial"/>
        </w:rPr>
      </w:pPr>
    </w:p>
    <w:p w:rsidR="001538B5" w:rsidRDefault="001538B5" w:rsidP="001538B5">
      <w:pPr>
        <w:spacing w:after="0" w:line="240" w:lineRule="auto"/>
        <w:jc w:val="both"/>
        <w:rPr>
          <w:rFonts w:ascii="Bookman Old Style" w:hAnsi="Bookman Old Style" w:cs="Arial"/>
        </w:rPr>
      </w:pPr>
      <w:r w:rsidRPr="00BF58A3">
        <w:rPr>
          <w:rFonts w:ascii="Bookman Old Style" w:hAnsi="Bookman Old Style" w:cs="Arial"/>
        </w:rPr>
        <w:t xml:space="preserve">Pero acá no termina el problema. En la práctica, los procesos de revocatoria de mandato posteriores a la Ley 1757 de 2015 han tenido las siguientes características: </w:t>
      </w:r>
    </w:p>
    <w:p w:rsidR="001538B5" w:rsidRPr="00BF58A3" w:rsidRDefault="001538B5" w:rsidP="001538B5">
      <w:pPr>
        <w:spacing w:after="0" w:line="240" w:lineRule="auto"/>
        <w:jc w:val="both"/>
        <w:rPr>
          <w:rFonts w:ascii="Bookman Old Style" w:hAnsi="Bookman Old Style" w:cs="Arial"/>
        </w:rPr>
      </w:pPr>
    </w:p>
    <w:p w:rsidR="001538B5" w:rsidRDefault="001538B5" w:rsidP="001538B5">
      <w:pPr>
        <w:pStyle w:val="Prrafodelista"/>
        <w:numPr>
          <w:ilvl w:val="0"/>
          <w:numId w:val="17"/>
        </w:numPr>
        <w:spacing w:after="0" w:line="240" w:lineRule="auto"/>
        <w:jc w:val="both"/>
        <w:rPr>
          <w:rFonts w:ascii="Bookman Old Style" w:hAnsi="Bookman Old Style" w:cs="Arial"/>
        </w:rPr>
      </w:pPr>
      <w:r w:rsidRPr="00521823">
        <w:rPr>
          <w:rFonts w:ascii="Bookman Old Style" w:hAnsi="Bookman Old Style" w:cs="Arial"/>
        </w:rPr>
        <w:t xml:space="preserve">Pese a la flexibilización de los requisitos, todos los procesos que han llegado a las urnas han sido fallidos por no cumplir el mínimo necesario de participación electoral, salvo en el municipio de Tasco (Boyacá) en 2018; </w:t>
      </w:r>
    </w:p>
    <w:p w:rsidR="001538B5" w:rsidRDefault="001538B5" w:rsidP="001538B5">
      <w:pPr>
        <w:pStyle w:val="Prrafodelista"/>
        <w:spacing w:after="0" w:line="240" w:lineRule="auto"/>
        <w:jc w:val="both"/>
        <w:rPr>
          <w:rFonts w:ascii="Bookman Old Style" w:hAnsi="Bookman Old Style" w:cs="Arial"/>
        </w:rPr>
      </w:pPr>
    </w:p>
    <w:p w:rsidR="001538B5" w:rsidRDefault="001538B5" w:rsidP="001538B5">
      <w:pPr>
        <w:pStyle w:val="Prrafodelista"/>
        <w:numPr>
          <w:ilvl w:val="0"/>
          <w:numId w:val="17"/>
        </w:numPr>
        <w:spacing w:after="0" w:line="240" w:lineRule="auto"/>
        <w:jc w:val="both"/>
        <w:rPr>
          <w:rFonts w:ascii="Bookman Old Style" w:hAnsi="Bookman Old Style" w:cs="Arial"/>
        </w:rPr>
      </w:pPr>
      <w:r w:rsidRPr="00521823">
        <w:rPr>
          <w:rFonts w:ascii="Bookman Old Style" w:hAnsi="Bookman Old Style" w:cs="Arial"/>
        </w:rPr>
        <w:t xml:space="preserve">Las causales que justifican la solicitud de revocatoria del mandato (incumplimiento del programa de gobierno e insatisfacción generalizada de la ciudadanía) son de interpretación subjetiva por parte de la autoridad electoral, lo cual ha generado mayor desconfianza hacia la institucionalidad democrática; </w:t>
      </w:r>
    </w:p>
    <w:p w:rsidR="001538B5" w:rsidRPr="00521823" w:rsidRDefault="001538B5" w:rsidP="001538B5">
      <w:pPr>
        <w:pStyle w:val="Prrafodelista"/>
        <w:spacing w:after="0" w:line="240" w:lineRule="auto"/>
        <w:rPr>
          <w:rFonts w:ascii="Bookman Old Style" w:hAnsi="Bookman Old Style" w:cs="Arial"/>
        </w:rPr>
      </w:pPr>
    </w:p>
    <w:p w:rsidR="001538B5" w:rsidRPr="00521823" w:rsidRDefault="001538B5" w:rsidP="001538B5">
      <w:pPr>
        <w:pStyle w:val="Prrafodelista"/>
        <w:numPr>
          <w:ilvl w:val="0"/>
          <w:numId w:val="17"/>
        </w:numPr>
        <w:spacing w:after="0" w:line="240" w:lineRule="auto"/>
        <w:jc w:val="both"/>
        <w:rPr>
          <w:rFonts w:ascii="Bookman Old Style" w:hAnsi="Bookman Old Style" w:cs="Arial"/>
        </w:rPr>
      </w:pPr>
      <w:r w:rsidRPr="00521823">
        <w:rPr>
          <w:rFonts w:ascii="Bookman Old Style" w:hAnsi="Bookman Old Style" w:cs="Arial"/>
        </w:rPr>
        <w:t xml:space="preserve">En muchos casos, este mecanismo de participación ciudadana se ha convertido en un medio de revancha política por parte de sectores que perdieron la elección correspondiente. Así lo evidencia el hecho de que algunos movimientos pro revocatoria han iniciado labores desde la posesión misma de un mandatario o, incluso, desde antes. </w:t>
      </w:r>
    </w:p>
    <w:p w:rsidR="001538B5" w:rsidRDefault="001538B5" w:rsidP="001538B5">
      <w:pPr>
        <w:spacing w:after="0" w:line="240" w:lineRule="auto"/>
        <w:jc w:val="both"/>
        <w:rPr>
          <w:rFonts w:ascii="Bookman Old Style" w:hAnsi="Bookman Old Style" w:cs="Arial"/>
        </w:rPr>
      </w:pPr>
    </w:p>
    <w:p w:rsidR="001538B5" w:rsidRDefault="001538B5" w:rsidP="001538B5">
      <w:pPr>
        <w:spacing w:after="0" w:line="240" w:lineRule="auto"/>
        <w:jc w:val="both"/>
        <w:rPr>
          <w:rFonts w:ascii="Bookman Old Style" w:hAnsi="Bookman Old Style" w:cs="Arial"/>
        </w:rPr>
      </w:pPr>
      <w:r w:rsidRPr="00BF58A3">
        <w:rPr>
          <w:rFonts w:ascii="Bookman Old Style" w:hAnsi="Bookman Old Style" w:cs="Arial"/>
        </w:rPr>
        <w:t xml:space="preserve">La siguiente tabla muestra el desenlace de las revocatorias de mandato votadas en Colombia durante 2017: </w:t>
      </w:r>
    </w:p>
    <w:p w:rsidR="001538B5" w:rsidRPr="00BF58A3" w:rsidRDefault="001538B5" w:rsidP="001538B5">
      <w:pPr>
        <w:spacing w:after="0" w:line="240" w:lineRule="auto"/>
        <w:jc w:val="both"/>
        <w:rPr>
          <w:rFonts w:ascii="Bookman Old Style" w:hAnsi="Bookman Old Style" w:cs="Arial"/>
        </w:rPr>
      </w:pPr>
    </w:p>
    <w:tbl>
      <w:tblPr>
        <w:tblStyle w:val="TableGrid"/>
        <w:tblW w:w="8789" w:type="dxa"/>
        <w:tblInd w:w="110" w:type="dxa"/>
        <w:tblCellMar>
          <w:top w:w="45" w:type="dxa"/>
          <w:left w:w="110" w:type="dxa"/>
          <w:right w:w="73" w:type="dxa"/>
        </w:tblCellMar>
        <w:tblLook w:val="04A0" w:firstRow="1" w:lastRow="0" w:firstColumn="1" w:lastColumn="0" w:noHBand="0" w:noVBand="1"/>
      </w:tblPr>
      <w:tblGrid>
        <w:gridCol w:w="2967"/>
        <w:gridCol w:w="991"/>
        <w:gridCol w:w="1414"/>
        <w:gridCol w:w="1716"/>
        <w:gridCol w:w="1701"/>
      </w:tblGrid>
      <w:tr w:rsidR="001538B5" w:rsidRPr="00BF58A3" w:rsidTr="001538B5">
        <w:trPr>
          <w:trHeight w:val="744"/>
        </w:trPr>
        <w:tc>
          <w:tcPr>
            <w:tcW w:w="29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38B5" w:rsidRPr="00521823" w:rsidRDefault="001538B5" w:rsidP="001538B5">
            <w:pPr>
              <w:ind w:right="41"/>
              <w:jc w:val="center"/>
              <w:rPr>
                <w:rFonts w:cstheme="minorHAnsi"/>
                <w:sz w:val="20"/>
                <w:szCs w:val="20"/>
              </w:rPr>
            </w:pPr>
            <w:r w:rsidRPr="00521823">
              <w:rPr>
                <w:rFonts w:eastAsia="Calibri" w:cstheme="minorHAnsi"/>
                <w:b/>
                <w:color w:val="000000"/>
                <w:sz w:val="20"/>
                <w:szCs w:val="20"/>
              </w:rPr>
              <w:t>MUNICIPIO</w:t>
            </w:r>
          </w:p>
        </w:tc>
        <w:tc>
          <w:tcPr>
            <w:tcW w:w="99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38B5" w:rsidRPr="00521823" w:rsidRDefault="001538B5" w:rsidP="001538B5">
            <w:pPr>
              <w:ind w:right="47"/>
              <w:jc w:val="center"/>
              <w:rPr>
                <w:rFonts w:cstheme="minorHAnsi"/>
                <w:sz w:val="20"/>
                <w:szCs w:val="20"/>
              </w:rPr>
            </w:pPr>
            <w:r w:rsidRPr="00521823">
              <w:rPr>
                <w:rFonts w:eastAsia="Calibri" w:cstheme="minorHAnsi"/>
                <w:b/>
                <w:color w:val="000000"/>
                <w:sz w:val="20"/>
                <w:szCs w:val="20"/>
              </w:rPr>
              <w:t>FECHA</w:t>
            </w:r>
          </w:p>
        </w:tc>
        <w:tc>
          <w:tcPr>
            <w:tcW w:w="14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538B5" w:rsidRPr="00521823" w:rsidRDefault="001538B5" w:rsidP="001538B5">
            <w:pPr>
              <w:ind w:right="44"/>
              <w:jc w:val="center"/>
              <w:rPr>
                <w:rFonts w:cstheme="minorHAnsi"/>
                <w:sz w:val="20"/>
                <w:szCs w:val="20"/>
              </w:rPr>
            </w:pPr>
            <w:r w:rsidRPr="00521823">
              <w:rPr>
                <w:rFonts w:eastAsia="Calibri" w:cstheme="minorHAnsi"/>
                <w:b/>
                <w:color w:val="000000"/>
                <w:sz w:val="20"/>
                <w:szCs w:val="20"/>
              </w:rPr>
              <w:t>%</w:t>
            </w:r>
          </w:p>
          <w:p w:rsidR="001538B5" w:rsidRPr="00521823" w:rsidRDefault="001538B5" w:rsidP="001538B5">
            <w:pPr>
              <w:ind w:left="53"/>
              <w:jc w:val="center"/>
              <w:rPr>
                <w:rFonts w:cstheme="minorHAnsi"/>
                <w:sz w:val="20"/>
                <w:szCs w:val="20"/>
              </w:rPr>
            </w:pPr>
            <w:r w:rsidRPr="00521823">
              <w:rPr>
                <w:rFonts w:eastAsia="Calibri" w:cstheme="minorHAnsi"/>
                <w:b/>
                <w:color w:val="000000"/>
                <w:sz w:val="20"/>
                <w:szCs w:val="20"/>
              </w:rPr>
              <w:t>ABSTENCIÓN</w:t>
            </w:r>
          </w:p>
        </w:tc>
        <w:tc>
          <w:tcPr>
            <w:tcW w:w="171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38B5" w:rsidRPr="00521823" w:rsidRDefault="001538B5" w:rsidP="001538B5">
            <w:pPr>
              <w:jc w:val="center"/>
              <w:rPr>
                <w:rFonts w:cstheme="minorHAnsi"/>
                <w:sz w:val="20"/>
                <w:szCs w:val="20"/>
              </w:rPr>
            </w:pPr>
            <w:r w:rsidRPr="00521823">
              <w:rPr>
                <w:rFonts w:eastAsia="Calibri" w:cstheme="minorHAnsi"/>
                <w:b/>
                <w:color w:val="000000"/>
                <w:sz w:val="20"/>
                <w:szCs w:val="20"/>
              </w:rPr>
              <w:t>UMBRAL DE VOTACIÓN</w:t>
            </w:r>
          </w:p>
          <w:p w:rsidR="001538B5" w:rsidRPr="00521823" w:rsidRDefault="001538B5" w:rsidP="001538B5">
            <w:pPr>
              <w:ind w:left="94"/>
              <w:jc w:val="center"/>
              <w:rPr>
                <w:rFonts w:cstheme="minorHAnsi"/>
                <w:sz w:val="20"/>
                <w:szCs w:val="20"/>
              </w:rPr>
            </w:pPr>
            <w:r w:rsidRPr="00521823">
              <w:rPr>
                <w:rFonts w:eastAsia="Calibri" w:cstheme="minorHAnsi"/>
                <w:b/>
                <w:color w:val="000000"/>
                <w:sz w:val="20"/>
                <w:szCs w:val="20"/>
              </w:rPr>
              <w:t>REQUERIDO</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538B5" w:rsidRPr="00521823" w:rsidRDefault="001538B5" w:rsidP="001538B5">
            <w:pPr>
              <w:ind w:right="45"/>
              <w:jc w:val="center"/>
              <w:rPr>
                <w:rFonts w:cstheme="minorHAnsi"/>
                <w:sz w:val="20"/>
                <w:szCs w:val="20"/>
              </w:rPr>
            </w:pPr>
            <w:r w:rsidRPr="00521823">
              <w:rPr>
                <w:rFonts w:eastAsia="Calibri" w:cstheme="minorHAnsi"/>
                <w:b/>
                <w:color w:val="000000"/>
                <w:sz w:val="20"/>
                <w:szCs w:val="20"/>
              </w:rPr>
              <w:t>VOTOS</w:t>
            </w:r>
          </w:p>
          <w:p w:rsidR="001538B5" w:rsidRPr="00521823" w:rsidRDefault="001538B5" w:rsidP="001538B5">
            <w:pPr>
              <w:ind w:right="43"/>
              <w:jc w:val="center"/>
              <w:rPr>
                <w:rFonts w:cstheme="minorHAnsi"/>
                <w:sz w:val="20"/>
                <w:szCs w:val="20"/>
              </w:rPr>
            </w:pPr>
            <w:r w:rsidRPr="00521823">
              <w:rPr>
                <w:rFonts w:eastAsia="Calibri" w:cstheme="minorHAnsi"/>
                <w:b/>
                <w:color w:val="000000"/>
                <w:sz w:val="20"/>
                <w:szCs w:val="20"/>
              </w:rPr>
              <w:t>VÁLIDOS</w:t>
            </w:r>
          </w:p>
          <w:p w:rsidR="001538B5" w:rsidRPr="00521823" w:rsidRDefault="001538B5" w:rsidP="001538B5">
            <w:pPr>
              <w:jc w:val="center"/>
              <w:rPr>
                <w:rFonts w:cstheme="minorHAnsi"/>
                <w:sz w:val="20"/>
                <w:szCs w:val="20"/>
              </w:rPr>
            </w:pPr>
            <w:r w:rsidRPr="00521823">
              <w:rPr>
                <w:rFonts w:eastAsia="Calibri" w:cstheme="minorHAnsi"/>
                <w:b/>
                <w:color w:val="000000"/>
                <w:sz w:val="20"/>
                <w:szCs w:val="20"/>
              </w:rPr>
              <w:t>DEPOSITADOS</w:t>
            </w:r>
          </w:p>
        </w:tc>
      </w:tr>
      <w:tr w:rsidR="001538B5" w:rsidRPr="00521823" w:rsidTr="001538B5">
        <w:trPr>
          <w:trHeight w:val="254"/>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rPr>
                <w:rFonts w:cstheme="minorHAnsi"/>
                <w:sz w:val="20"/>
                <w:szCs w:val="20"/>
              </w:rPr>
            </w:pPr>
            <w:r w:rsidRPr="00521823">
              <w:rPr>
                <w:rFonts w:eastAsia="Calibri" w:cstheme="minorHAnsi"/>
                <w:color w:val="000000"/>
                <w:sz w:val="20"/>
                <w:szCs w:val="20"/>
              </w:rPr>
              <w:t>El Copey (Cesar)</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21/05/17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2"/>
              <w:jc w:val="center"/>
              <w:rPr>
                <w:rFonts w:cstheme="minorHAnsi"/>
                <w:b/>
                <w:sz w:val="20"/>
                <w:szCs w:val="20"/>
              </w:rPr>
            </w:pPr>
            <w:r w:rsidRPr="00521823">
              <w:rPr>
                <w:rFonts w:eastAsia="Calibri" w:cstheme="minorHAnsi"/>
                <w:b/>
                <w:color w:val="000000"/>
                <w:sz w:val="20"/>
                <w:szCs w:val="20"/>
              </w:rPr>
              <w:t>83,0%</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5.838</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3.821</w:t>
            </w:r>
          </w:p>
        </w:tc>
      </w:tr>
      <w:tr w:rsidR="001538B5" w:rsidRPr="00521823" w:rsidTr="001538B5">
        <w:trPr>
          <w:trHeight w:val="252"/>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rPr>
                <w:rFonts w:cstheme="minorHAnsi"/>
                <w:sz w:val="20"/>
                <w:szCs w:val="20"/>
              </w:rPr>
            </w:pPr>
            <w:r w:rsidRPr="00521823">
              <w:rPr>
                <w:rFonts w:eastAsia="Calibri" w:cstheme="minorHAnsi"/>
                <w:color w:val="000000"/>
                <w:sz w:val="20"/>
                <w:szCs w:val="20"/>
              </w:rPr>
              <w:t>Ocaña (Norte de Santander)</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21/05/17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5"/>
              <w:jc w:val="center"/>
              <w:rPr>
                <w:rFonts w:cstheme="minorHAnsi"/>
                <w:b/>
                <w:sz w:val="20"/>
                <w:szCs w:val="20"/>
              </w:rPr>
            </w:pPr>
            <w:r w:rsidRPr="00521823">
              <w:rPr>
                <w:rFonts w:eastAsia="Calibri" w:cstheme="minorHAnsi"/>
                <w:b/>
                <w:color w:val="000000"/>
                <w:sz w:val="20"/>
                <w:szCs w:val="20"/>
              </w:rPr>
              <w:t>77,5%</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18.418</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17.259</w:t>
            </w:r>
          </w:p>
        </w:tc>
      </w:tr>
      <w:tr w:rsidR="001538B5" w:rsidRPr="00521823" w:rsidTr="001538B5">
        <w:trPr>
          <w:trHeight w:val="255"/>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2"/>
              <w:rPr>
                <w:rFonts w:cstheme="minorHAnsi"/>
                <w:sz w:val="20"/>
                <w:szCs w:val="20"/>
              </w:rPr>
            </w:pPr>
            <w:r w:rsidRPr="00521823">
              <w:rPr>
                <w:rFonts w:eastAsia="Calibri" w:cstheme="minorHAnsi"/>
                <w:color w:val="000000"/>
                <w:sz w:val="20"/>
                <w:szCs w:val="20"/>
              </w:rPr>
              <w:t>San Benito Abad (Sucre)</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04/06/17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5"/>
              <w:jc w:val="center"/>
              <w:rPr>
                <w:rFonts w:cstheme="minorHAnsi"/>
                <w:b/>
                <w:sz w:val="20"/>
                <w:szCs w:val="20"/>
              </w:rPr>
            </w:pPr>
            <w:r w:rsidRPr="00521823">
              <w:rPr>
                <w:rFonts w:eastAsia="Calibri" w:cstheme="minorHAnsi"/>
                <w:b/>
                <w:color w:val="000000"/>
                <w:sz w:val="20"/>
                <w:szCs w:val="20"/>
              </w:rPr>
              <w:t>73,6%</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5.645</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4.913</w:t>
            </w:r>
          </w:p>
        </w:tc>
      </w:tr>
      <w:tr w:rsidR="001538B5" w:rsidRPr="00521823" w:rsidTr="001538B5">
        <w:trPr>
          <w:trHeight w:val="225"/>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rPr>
                <w:rFonts w:cstheme="minorHAnsi"/>
                <w:sz w:val="20"/>
                <w:szCs w:val="20"/>
              </w:rPr>
            </w:pPr>
            <w:r w:rsidRPr="00521823">
              <w:rPr>
                <w:rFonts w:eastAsia="Calibri" w:cstheme="minorHAnsi"/>
                <w:color w:val="000000"/>
                <w:sz w:val="20"/>
                <w:szCs w:val="20"/>
              </w:rPr>
              <w:t>Barrancabermeja (Santander)</w:t>
            </w:r>
          </w:p>
        </w:tc>
        <w:tc>
          <w:tcPr>
            <w:tcW w:w="991" w:type="dxa"/>
            <w:tcBorders>
              <w:top w:val="single" w:sz="4" w:space="0" w:color="000000"/>
              <w:left w:val="single" w:sz="4" w:space="0" w:color="000000"/>
              <w:bottom w:val="single" w:sz="4" w:space="0" w:color="000000"/>
              <w:right w:val="single" w:sz="4" w:space="0" w:color="000000"/>
            </w:tcBorders>
            <w:vAlign w:val="center"/>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02/07/17</w:t>
            </w:r>
          </w:p>
        </w:tc>
        <w:tc>
          <w:tcPr>
            <w:tcW w:w="1414" w:type="dxa"/>
            <w:tcBorders>
              <w:top w:val="single" w:sz="4" w:space="0" w:color="000000"/>
              <w:left w:val="single" w:sz="4" w:space="0" w:color="000000"/>
              <w:bottom w:val="single" w:sz="4" w:space="0" w:color="000000"/>
              <w:right w:val="single" w:sz="4" w:space="0" w:color="000000"/>
            </w:tcBorders>
            <w:vAlign w:val="center"/>
          </w:tcPr>
          <w:p w:rsidR="001538B5" w:rsidRPr="00521823" w:rsidRDefault="001538B5" w:rsidP="001538B5">
            <w:pPr>
              <w:ind w:right="42"/>
              <w:jc w:val="center"/>
              <w:rPr>
                <w:rFonts w:cstheme="minorHAnsi"/>
                <w:b/>
                <w:sz w:val="20"/>
                <w:szCs w:val="20"/>
              </w:rPr>
            </w:pPr>
            <w:r w:rsidRPr="00521823">
              <w:rPr>
                <w:rFonts w:eastAsia="Calibri" w:cstheme="minorHAnsi"/>
                <w:b/>
                <w:color w:val="000000"/>
                <w:sz w:val="20"/>
                <w:szCs w:val="20"/>
              </w:rPr>
              <w:t>90,0%</w:t>
            </w:r>
          </w:p>
        </w:tc>
        <w:tc>
          <w:tcPr>
            <w:tcW w:w="1716" w:type="dxa"/>
            <w:tcBorders>
              <w:top w:val="single" w:sz="4" w:space="0" w:color="000000"/>
              <w:left w:val="single" w:sz="4" w:space="0" w:color="000000"/>
              <w:bottom w:val="single" w:sz="4" w:space="0" w:color="000000"/>
              <w:right w:val="single" w:sz="4" w:space="0" w:color="000000"/>
            </w:tcBorders>
            <w:vAlign w:val="center"/>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44.242</w:t>
            </w:r>
          </w:p>
        </w:tc>
        <w:tc>
          <w:tcPr>
            <w:tcW w:w="1701" w:type="dxa"/>
            <w:tcBorders>
              <w:top w:val="single" w:sz="4" w:space="0" w:color="000000"/>
              <w:left w:val="single" w:sz="4" w:space="0" w:color="000000"/>
              <w:bottom w:val="single" w:sz="4" w:space="0" w:color="000000"/>
              <w:right w:val="single" w:sz="4" w:space="0" w:color="000000"/>
            </w:tcBorders>
            <w:vAlign w:val="center"/>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16.898</w:t>
            </w:r>
          </w:p>
        </w:tc>
      </w:tr>
      <w:tr w:rsidR="001538B5" w:rsidRPr="00521823" w:rsidTr="001538B5">
        <w:trPr>
          <w:trHeight w:val="254"/>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rPr>
                <w:rFonts w:cstheme="minorHAnsi"/>
                <w:sz w:val="20"/>
                <w:szCs w:val="20"/>
              </w:rPr>
            </w:pPr>
            <w:r w:rsidRPr="00521823">
              <w:rPr>
                <w:rFonts w:eastAsia="Calibri" w:cstheme="minorHAnsi"/>
                <w:color w:val="000000"/>
                <w:sz w:val="20"/>
                <w:szCs w:val="20"/>
              </w:rPr>
              <w:t>Icononzo (Tolima)</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02/07/17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5"/>
              <w:jc w:val="center"/>
              <w:rPr>
                <w:rFonts w:cstheme="minorHAnsi"/>
                <w:b/>
                <w:sz w:val="20"/>
                <w:szCs w:val="20"/>
              </w:rPr>
            </w:pPr>
            <w:r w:rsidRPr="00521823">
              <w:rPr>
                <w:rFonts w:eastAsia="Calibri" w:cstheme="minorHAnsi"/>
                <w:b/>
                <w:color w:val="000000"/>
                <w:sz w:val="20"/>
                <w:szCs w:val="20"/>
              </w:rPr>
              <w:t>90,5%</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2.046</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5"/>
              <w:jc w:val="center"/>
              <w:rPr>
                <w:rFonts w:cstheme="minorHAnsi"/>
                <w:sz w:val="20"/>
                <w:szCs w:val="20"/>
              </w:rPr>
            </w:pPr>
            <w:r w:rsidRPr="00521823">
              <w:rPr>
                <w:rFonts w:eastAsia="Calibri" w:cstheme="minorHAnsi"/>
                <w:color w:val="000000"/>
                <w:sz w:val="20"/>
                <w:szCs w:val="20"/>
              </w:rPr>
              <w:t>799</w:t>
            </w:r>
          </w:p>
        </w:tc>
      </w:tr>
      <w:tr w:rsidR="001538B5" w:rsidRPr="00521823" w:rsidTr="001538B5">
        <w:trPr>
          <w:trHeight w:val="177"/>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rPr>
                <w:rFonts w:cstheme="minorHAnsi"/>
                <w:sz w:val="20"/>
                <w:szCs w:val="20"/>
                <w:lang w:val="es-CO"/>
              </w:rPr>
            </w:pPr>
            <w:r w:rsidRPr="00521823">
              <w:rPr>
                <w:rFonts w:eastAsia="Calibri" w:cstheme="minorHAnsi"/>
                <w:color w:val="000000"/>
                <w:sz w:val="20"/>
                <w:szCs w:val="20"/>
                <w:lang w:val="es-CO"/>
              </w:rPr>
              <w:t>El Carmen de Bolívar (Bolívar)</w:t>
            </w:r>
          </w:p>
        </w:tc>
        <w:tc>
          <w:tcPr>
            <w:tcW w:w="991" w:type="dxa"/>
            <w:tcBorders>
              <w:top w:val="single" w:sz="4" w:space="0" w:color="000000"/>
              <w:left w:val="single" w:sz="4" w:space="0" w:color="000000"/>
              <w:bottom w:val="single" w:sz="4" w:space="0" w:color="000000"/>
              <w:right w:val="single" w:sz="4" w:space="0" w:color="000000"/>
            </w:tcBorders>
            <w:vAlign w:val="center"/>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09/07/17</w:t>
            </w:r>
          </w:p>
        </w:tc>
        <w:tc>
          <w:tcPr>
            <w:tcW w:w="1414" w:type="dxa"/>
            <w:tcBorders>
              <w:top w:val="single" w:sz="4" w:space="0" w:color="000000"/>
              <w:left w:val="single" w:sz="4" w:space="0" w:color="000000"/>
              <w:bottom w:val="single" w:sz="4" w:space="0" w:color="000000"/>
              <w:right w:val="single" w:sz="4" w:space="0" w:color="000000"/>
            </w:tcBorders>
            <w:vAlign w:val="center"/>
          </w:tcPr>
          <w:p w:rsidR="001538B5" w:rsidRPr="00521823" w:rsidRDefault="001538B5" w:rsidP="001538B5">
            <w:pPr>
              <w:ind w:right="45"/>
              <w:jc w:val="center"/>
              <w:rPr>
                <w:rFonts w:cstheme="minorHAnsi"/>
                <w:b/>
                <w:sz w:val="20"/>
                <w:szCs w:val="20"/>
              </w:rPr>
            </w:pPr>
            <w:r w:rsidRPr="00521823">
              <w:rPr>
                <w:rFonts w:eastAsia="Calibri" w:cstheme="minorHAnsi"/>
                <w:b/>
                <w:color w:val="000000"/>
                <w:sz w:val="20"/>
                <w:szCs w:val="20"/>
              </w:rPr>
              <w:t>88,6%</w:t>
            </w:r>
          </w:p>
        </w:tc>
        <w:tc>
          <w:tcPr>
            <w:tcW w:w="1716" w:type="dxa"/>
            <w:tcBorders>
              <w:top w:val="single" w:sz="4" w:space="0" w:color="000000"/>
              <w:left w:val="single" w:sz="4" w:space="0" w:color="000000"/>
              <w:bottom w:val="single" w:sz="4" w:space="0" w:color="000000"/>
              <w:right w:val="single" w:sz="4" w:space="0" w:color="000000"/>
            </w:tcBorders>
            <w:vAlign w:val="center"/>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13.289</w:t>
            </w:r>
          </w:p>
        </w:tc>
        <w:tc>
          <w:tcPr>
            <w:tcW w:w="1701" w:type="dxa"/>
            <w:tcBorders>
              <w:top w:val="single" w:sz="4" w:space="0" w:color="000000"/>
              <w:left w:val="single" w:sz="4" w:space="0" w:color="000000"/>
              <w:bottom w:val="single" w:sz="4" w:space="0" w:color="000000"/>
              <w:right w:val="single" w:sz="4" w:space="0" w:color="000000"/>
            </w:tcBorders>
            <w:vAlign w:val="center"/>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6.197</w:t>
            </w:r>
          </w:p>
        </w:tc>
      </w:tr>
      <w:tr w:rsidR="001538B5" w:rsidRPr="00521823" w:rsidTr="001538B5">
        <w:trPr>
          <w:trHeight w:val="254"/>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rPr>
                <w:rFonts w:cstheme="minorHAnsi"/>
                <w:sz w:val="20"/>
                <w:szCs w:val="20"/>
              </w:rPr>
            </w:pPr>
            <w:r w:rsidRPr="00521823">
              <w:rPr>
                <w:rFonts w:eastAsia="Calibri" w:cstheme="minorHAnsi"/>
                <w:color w:val="000000"/>
                <w:sz w:val="20"/>
                <w:szCs w:val="20"/>
              </w:rPr>
              <w:t>Palmito (Sucre)</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09/07/17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5"/>
              <w:jc w:val="center"/>
              <w:rPr>
                <w:rFonts w:cstheme="minorHAnsi"/>
                <w:b/>
                <w:sz w:val="20"/>
                <w:szCs w:val="20"/>
              </w:rPr>
            </w:pPr>
            <w:r w:rsidRPr="00521823">
              <w:rPr>
                <w:rFonts w:eastAsia="Calibri" w:cstheme="minorHAnsi"/>
                <w:b/>
                <w:color w:val="000000"/>
                <w:sz w:val="20"/>
                <w:szCs w:val="20"/>
              </w:rPr>
              <w:t>83,9%</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2.944</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1.586</w:t>
            </w:r>
          </w:p>
        </w:tc>
      </w:tr>
      <w:tr w:rsidR="001538B5" w:rsidRPr="00521823" w:rsidTr="001538B5">
        <w:trPr>
          <w:trHeight w:val="254"/>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3"/>
              <w:rPr>
                <w:rFonts w:cstheme="minorHAnsi"/>
                <w:sz w:val="20"/>
                <w:szCs w:val="20"/>
              </w:rPr>
            </w:pPr>
            <w:r w:rsidRPr="00521823">
              <w:rPr>
                <w:rFonts w:eastAsia="Calibri" w:cstheme="minorHAnsi"/>
                <w:color w:val="000000"/>
                <w:sz w:val="20"/>
                <w:szCs w:val="20"/>
              </w:rPr>
              <w:t>Sitio Nuevo (Magdalena)</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30/07/17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2"/>
              <w:jc w:val="center"/>
              <w:rPr>
                <w:rFonts w:cstheme="minorHAnsi"/>
                <w:b/>
                <w:sz w:val="20"/>
                <w:szCs w:val="20"/>
              </w:rPr>
            </w:pPr>
            <w:r w:rsidRPr="00521823">
              <w:rPr>
                <w:rFonts w:eastAsia="Calibri" w:cstheme="minorHAnsi"/>
                <w:b/>
                <w:color w:val="000000"/>
                <w:sz w:val="20"/>
                <w:szCs w:val="20"/>
              </w:rPr>
              <w:t>85.3%</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4.524</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2.659</w:t>
            </w:r>
          </w:p>
        </w:tc>
      </w:tr>
      <w:tr w:rsidR="001538B5" w:rsidRPr="00521823" w:rsidTr="001538B5">
        <w:trPr>
          <w:trHeight w:val="254"/>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1"/>
              <w:rPr>
                <w:rFonts w:cstheme="minorHAnsi"/>
                <w:sz w:val="20"/>
                <w:szCs w:val="20"/>
              </w:rPr>
            </w:pPr>
            <w:r w:rsidRPr="00521823">
              <w:rPr>
                <w:rFonts w:eastAsia="Calibri" w:cstheme="minorHAnsi"/>
                <w:color w:val="000000"/>
                <w:sz w:val="20"/>
                <w:szCs w:val="20"/>
              </w:rPr>
              <w:t>Puerto Carreño (Vichada)</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30/07/17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2"/>
              <w:jc w:val="center"/>
              <w:rPr>
                <w:rFonts w:cstheme="minorHAnsi"/>
                <w:b/>
                <w:sz w:val="20"/>
                <w:szCs w:val="20"/>
              </w:rPr>
            </w:pPr>
            <w:r w:rsidRPr="00521823">
              <w:rPr>
                <w:rFonts w:eastAsia="Calibri" w:cstheme="minorHAnsi"/>
                <w:b/>
                <w:color w:val="000000"/>
                <w:sz w:val="20"/>
                <w:szCs w:val="20"/>
              </w:rPr>
              <w:t>89.3%</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3.604</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1.906</w:t>
            </w:r>
          </w:p>
        </w:tc>
      </w:tr>
      <w:tr w:rsidR="001538B5" w:rsidRPr="00521823" w:rsidTr="001538B5">
        <w:trPr>
          <w:trHeight w:val="254"/>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rPr>
                <w:rFonts w:cstheme="minorHAnsi"/>
                <w:sz w:val="20"/>
                <w:szCs w:val="20"/>
              </w:rPr>
            </w:pPr>
            <w:r w:rsidRPr="00521823">
              <w:rPr>
                <w:rFonts w:eastAsia="Calibri" w:cstheme="minorHAnsi"/>
                <w:color w:val="000000"/>
                <w:sz w:val="20"/>
                <w:szCs w:val="20"/>
              </w:rPr>
              <w:t>Remolino (Magdalena)</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06/08/17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2"/>
              <w:jc w:val="center"/>
              <w:rPr>
                <w:rFonts w:cstheme="minorHAnsi"/>
                <w:b/>
                <w:sz w:val="20"/>
                <w:szCs w:val="20"/>
              </w:rPr>
            </w:pPr>
            <w:r w:rsidRPr="00521823">
              <w:rPr>
                <w:rFonts w:eastAsia="Calibri" w:cstheme="minorHAnsi"/>
                <w:b/>
                <w:color w:val="000000"/>
                <w:sz w:val="20"/>
                <w:szCs w:val="20"/>
              </w:rPr>
              <w:t>76.8%</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2.033</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1.645</w:t>
            </w:r>
          </w:p>
        </w:tc>
      </w:tr>
      <w:tr w:rsidR="001538B5" w:rsidRPr="00521823" w:rsidTr="001538B5">
        <w:trPr>
          <w:trHeight w:val="254"/>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2"/>
              <w:rPr>
                <w:rFonts w:cstheme="minorHAnsi"/>
                <w:sz w:val="20"/>
                <w:szCs w:val="20"/>
              </w:rPr>
            </w:pPr>
            <w:r w:rsidRPr="00521823">
              <w:rPr>
                <w:rFonts w:eastAsia="Calibri" w:cstheme="minorHAnsi"/>
                <w:color w:val="000000"/>
                <w:sz w:val="20"/>
                <w:szCs w:val="20"/>
              </w:rPr>
              <w:t>Girardot (Cundinamarca)</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10/09/17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2"/>
              <w:jc w:val="center"/>
              <w:rPr>
                <w:rFonts w:cstheme="minorHAnsi"/>
                <w:b/>
                <w:sz w:val="20"/>
                <w:szCs w:val="20"/>
              </w:rPr>
            </w:pPr>
            <w:r w:rsidRPr="00521823">
              <w:rPr>
                <w:rFonts w:eastAsia="Calibri" w:cstheme="minorHAnsi"/>
                <w:b/>
                <w:color w:val="000000"/>
                <w:sz w:val="20"/>
                <w:szCs w:val="20"/>
              </w:rPr>
              <w:t>89.0%</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19.250</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9.064</w:t>
            </w:r>
          </w:p>
        </w:tc>
      </w:tr>
      <w:tr w:rsidR="001538B5" w:rsidRPr="00521823" w:rsidTr="001538B5">
        <w:trPr>
          <w:trHeight w:val="254"/>
        </w:trPr>
        <w:tc>
          <w:tcPr>
            <w:tcW w:w="2967"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0"/>
              <w:rPr>
                <w:rFonts w:cstheme="minorHAnsi"/>
                <w:sz w:val="20"/>
                <w:szCs w:val="20"/>
              </w:rPr>
            </w:pPr>
            <w:r w:rsidRPr="00521823">
              <w:rPr>
                <w:rFonts w:eastAsia="Calibri" w:cstheme="minorHAnsi"/>
                <w:color w:val="000000"/>
                <w:sz w:val="20"/>
                <w:szCs w:val="20"/>
              </w:rPr>
              <w:t>Villamaría (Caldas)</w:t>
            </w:r>
          </w:p>
        </w:tc>
        <w:tc>
          <w:tcPr>
            <w:tcW w:w="99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jc w:val="center"/>
              <w:rPr>
                <w:rFonts w:cstheme="minorHAnsi"/>
                <w:sz w:val="20"/>
                <w:szCs w:val="20"/>
              </w:rPr>
            </w:pPr>
            <w:r w:rsidRPr="00521823">
              <w:rPr>
                <w:rFonts w:eastAsia="Calibri" w:cstheme="minorHAnsi"/>
                <w:color w:val="000000"/>
                <w:sz w:val="20"/>
                <w:szCs w:val="20"/>
              </w:rPr>
              <w:t>10/09/17</w:t>
            </w:r>
          </w:p>
        </w:tc>
        <w:tc>
          <w:tcPr>
            <w:tcW w:w="1414"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2"/>
              <w:jc w:val="center"/>
              <w:rPr>
                <w:rFonts w:cstheme="minorHAnsi"/>
                <w:b/>
                <w:sz w:val="20"/>
                <w:szCs w:val="20"/>
              </w:rPr>
            </w:pPr>
            <w:r w:rsidRPr="00521823">
              <w:rPr>
                <w:rFonts w:eastAsia="Calibri" w:cstheme="minorHAnsi"/>
                <w:b/>
                <w:color w:val="000000"/>
                <w:sz w:val="20"/>
                <w:szCs w:val="20"/>
              </w:rPr>
              <w:t>91.4%</w:t>
            </w:r>
          </w:p>
        </w:tc>
        <w:tc>
          <w:tcPr>
            <w:tcW w:w="1716"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4"/>
              <w:jc w:val="center"/>
              <w:rPr>
                <w:rFonts w:cstheme="minorHAnsi"/>
                <w:sz w:val="20"/>
                <w:szCs w:val="20"/>
              </w:rPr>
            </w:pPr>
            <w:r w:rsidRPr="00521823">
              <w:rPr>
                <w:rFonts w:eastAsia="Calibri" w:cstheme="minorHAnsi"/>
                <w:color w:val="000000"/>
                <w:sz w:val="20"/>
                <w:szCs w:val="20"/>
              </w:rPr>
              <w:t>8.958</w:t>
            </w:r>
          </w:p>
        </w:tc>
        <w:tc>
          <w:tcPr>
            <w:tcW w:w="1701" w:type="dxa"/>
            <w:tcBorders>
              <w:top w:val="single" w:sz="4" w:space="0" w:color="000000"/>
              <w:left w:val="single" w:sz="4" w:space="0" w:color="000000"/>
              <w:bottom w:val="single" w:sz="4" w:space="0" w:color="000000"/>
              <w:right w:val="single" w:sz="4" w:space="0" w:color="000000"/>
            </w:tcBorders>
          </w:tcPr>
          <w:p w:rsidR="001538B5" w:rsidRPr="00521823" w:rsidRDefault="001538B5" w:rsidP="001538B5">
            <w:pPr>
              <w:ind w:right="47"/>
              <w:jc w:val="center"/>
              <w:rPr>
                <w:rFonts w:cstheme="minorHAnsi"/>
                <w:sz w:val="20"/>
                <w:szCs w:val="20"/>
              </w:rPr>
            </w:pPr>
            <w:r w:rsidRPr="00521823">
              <w:rPr>
                <w:rFonts w:eastAsia="Calibri" w:cstheme="minorHAnsi"/>
                <w:color w:val="000000"/>
                <w:sz w:val="20"/>
                <w:szCs w:val="20"/>
              </w:rPr>
              <w:t>3.276</w:t>
            </w:r>
          </w:p>
        </w:tc>
      </w:tr>
    </w:tbl>
    <w:p w:rsidR="001538B5" w:rsidRPr="00521823" w:rsidRDefault="001538B5" w:rsidP="001538B5">
      <w:pPr>
        <w:spacing w:after="0" w:line="240" w:lineRule="auto"/>
        <w:jc w:val="both"/>
        <w:rPr>
          <w:rFonts w:ascii="Bookman Old Style" w:hAnsi="Bookman Old Style" w:cs="Arial"/>
          <w:b/>
        </w:rPr>
      </w:pPr>
    </w:p>
    <w:p w:rsidR="001538B5" w:rsidRPr="00BF58A3" w:rsidRDefault="001538B5" w:rsidP="001538B5">
      <w:pPr>
        <w:spacing w:after="0" w:line="240" w:lineRule="auto"/>
        <w:jc w:val="both"/>
        <w:rPr>
          <w:rFonts w:ascii="Bookman Old Style" w:hAnsi="Bookman Old Style" w:cs="Arial"/>
        </w:rPr>
      </w:pPr>
      <w:r w:rsidRPr="00BF58A3">
        <w:rPr>
          <w:rFonts w:ascii="Bookman Old Style" w:hAnsi="Bookman Old Style" w:cs="Arial"/>
        </w:rPr>
        <w:t xml:space="preserve">Esta figura se ha utilizado en múltiples oportunidades, sin embargo, solo se ha hecho efectiva en el caso reciente de Tasco (Boyacá) en donde se revocó al primer Alcalde del país el pasado 29 de julio de 2018. Para el caso de Sogamoso, el Alcalde se salvó de ser revocado toda vez que no se cumplió con el umbral requerido.  </w:t>
      </w:r>
    </w:p>
    <w:p w:rsidR="001538B5" w:rsidRDefault="001538B5" w:rsidP="001538B5">
      <w:pPr>
        <w:spacing w:after="0" w:line="240" w:lineRule="auto"/>
        <w:jc w:val="both"/>
        <w:rPr>
          <w:rFonts w:ascii="Bookman Old Style" w:hAnsi="Bookman Old Style" w:cs="Arial"/>
        </w:rPr>
      </w:pPr>
    </w:p>
    <w:p w:rsidR="001538B5" w:rsidRDefault="001538B5" w:rsidP="001538B5">
      <w:pPr>
        <w:spacing w:after="0" w:line="240" w:lineRule="auto"/>
        <w:jc w:val="both"/>
        <w:rPr>
          <w:rFonts w:ascii="Bookman Old Style" w:hAnsi="Bookman Old Style" w:cs="Arial"/>
        </w:rPr>
      </w:pPr>
      <w:r w:rsidRPr="00BF58A3">
        <w:rPr>
          <w:rFonts w:ascii="Bookman Old Style" w:hAnsi="Bookman Old Style" w:cs="Arial"/>
        </w:rPr>
        <w:t xml:space="preserve">En el caso de Bogotá, la introducción de la segunda vuelta para la elección de Alcalde Mayor permitirá la llegada de mandatarios con una base de respaldo popular mucho más amplia, más legítimos y menos vulnerables a procesos de revocatoria de mandatos frágiles y cargados de intencionalidad política. Y como se ilustra a continuación, la institucionalidad del Distrito Capital goza de una especial protección en la normatividad colombiana. </w:t>
      </w:r>
    </w:p>
    <w:p w:rsidR="001538B5" w:rsidRPr="00961BF3" w:rsidRDefault="001538B5" w:rsidP="00961BF3">
      <w:pPr>
        <w:spacing w:after="0" w:line="240" w:lineRule="auto"/>
        <w:jc w:val="both"/>
        <w:rPr>
          <w:rFonts w:ascii="Bookman Old Style" w:hAnsi="Bookman Old Style"/>
          <w:b/>
          <w:bCs/>
        </w:rPr>
      </w:pPr>
    </w:p>
    <w:p w:rsidR="001538B5" w:rsidRPr="00E534AA" w:rsidRDefault="001538B5" w:rsidP="001538B5">
      <w:pPr>
        <w:pStyle w:val="Prrafodelista"/>
        <w:numPr>
          <w:ilvl w:val="1"/>
          <w:numId w:val="3"/>
        </w:numPr>
        <w:spacing w:after="0" w:line="240" w:lineRule="auto"/>
        <w:jc w:val="both"/>
        <w:rPr>
          <w:rFonts w:ascii="Bookman Old Style" w:hAnsi="Bookman Old Style"/>
          <w:b/>
          <w:bCs/>
        </w:rPr>
      </w:pPr>
      <w:r w:rsidRPr="00E534AA">
        <w:rPr>
          <w:rFonts w:ascii="Bookman Old Style" w:hAnsi="Bookman Old Style"/>
          <w:b/>
          <w:bCs/>
        </w:rPr>
        <w:t xml:space="preserve"> El Congreso como faro de la nación y la democracia.</w:t>
      </w:r>
    </w:p>
    <w:p w:rsidR="001538B5" w:rsidRPr="00E534AA" w:rsidRDefault="001538B5" w:rsidP="001538B5">
      <w:pPr>
        <w:spacing w:after="0" w:line="240" w:lineRule="auto"/>
        <w:jc w:val="both"/>
        <w:rPr>
          <w:rFonts w:ascii="Bookman Old Style" w:hAnsi="Bookman Old Style"/>
          <w:b/>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Por todo lo anterior, es deber del congreso, en ejercicio de su función constituyente, advertir las situaciones y prevenir los riesgos que se pueden deriva</w:t>
      </w:r>
      <w:r w:rsidR="00DD330A">
        <w:rPr>
          <w:rFonts w:ascii="Bookman Old Style" w:hAnsi="Bookman Old Style"/>
          <w:bCs/>
        </w:rPr>
        <w:t>r en materia de</w:t>
      </w:r>
      <w:r w:rsidRPr="00E534AA">
        <w:rPr>
          <w:rFonts w:ascii="Bookman Old Style" w:hAnsi="Bookman Old Style"/>
          <w:bCs/>
        </w:rPr>
        <w:t xml:space="preserve"> legitimidad en una ciudad como Bogotá D.C., a efectos de tomar a tiempo los correctivos institucionales que garanticen el adecuado rumbo y marcha de los intereses supremos de la nación y sus ciudadanos.</w:t>
      </w:r>
    </w:p>
    <w:p w:rsidR="001538B5" w:rsidRPr="00E534AA" w:rsidRDefault="001538B5" w:rsidP="001538B5">
      <w:pPr>
        <w:spacing w:after="0" w:line="240" w:lineRule="auto"/>
        <w:jc w:val="both"/>
        <w:rPr>
          <w:rFonts w:ascii="Bookman Old Style" w:hAnsi="Bookman Old Style"/>
          <w:bCs/>
        </w:rPr>
      </w:pPr>
    </w:p>
    <w:p w:rsidR="001538B5" w:rsidRPr="00E534AA" w:rsidRDefault="001538B5" w:rsidP="001538B5">
      <w:pPr>
        <w:spacing w:after="0" w:line="240" w:lineRule="auto"/>
        <w:jc w:val="both"/>
        <w:rPr>
          <w:rFonts w:ascii="Bookman Old Style" w:hAnsi="Bookman Old Style"/>
          <w:bCs/>
        </w:rPr>
      </w:pPr>
      <w:r w:rsidRPr="00E534AA">
        <w:rPr>
          <w:rFonts w:ascii="Bookman Old Style" w:hAnsi="Bookman Old Style"/>
          <w:bCs/>
        </w:rPr>
        <w:t>La reforma constitucional aquí planteada, busca generar un mayor espacio de legitimidad sobre la base de la construcción de acuerdos y consensos multipartidistas, que en vez de fracturar la base social ayude a aglutinarla en torno a visiones compartidas de futuro, de propósitos, de objetivos, programas y proyectos de ciudad y sociedad.</w:t>
      </w:r>
    </w:p>
    <w:p w:rsidR="001538B5" w:rsidRPr="00E534AA" w:rsidRDefault="001538B5" w:rsidP="001538B5">
      <w:pPr>
        <w:spacing w:after="0" w:line="240" w:lineRule="auto"/>
        <w:jc w:val="both"/>
        <w:rPr>
          <w:rFonts w:ascii="Bookman Old Style" w:hAnsi="Bookman Old Style"/>
          <w:bCs/>
        </w:rPr>
      </w:pPr>
    </w:p>
    <w:p w:rsidR="00845FC4" w:rsidRPr="00BF58A3" w:rsidRDefault="00845FC4" w:rsidP="001538B5">
      <w:pPr>
        <w:pStyle w:val="Prrafodelista"/>
        <w:numPr>
          <w:ilvl w:val="0"/>
          <w:numId w:val="3"/>
        </w:numPr>
        <w:spacing w:after="0" w:line="240" w:lineRule="auto"/>
        <w:jc w:val="both"/>
        <w:rPr>
          <w:rFonts w:ascii="Bookman Old Style" w:hAnsi="Bookman Old Style" w:cs="Arial"/>
          <w:b/>
        </w:rPr>
      </w:pPr>
      <w:r w:rsidRPr="00BF58A3">
        <w:rPr>
          <w:rFonts w:ascii="Bookman Old Style" w:hAnsi="Bookman Old Style" w:cs="Arial"/>
          <w:b/>
        </w:rPr>
        <w:t>IMPACTO FISCAL.</w:t>
      </w:r>
    </w:p>
    <w:p w:rsidR="00961BF3" w:rsidRDefault="00961BF3" w:rsidP="001538B5">
      <w:pPr>
        <w:spacing w:after="0" w:line="240" w:lineRule="auto"/>
        <w:jc w:val="both"/>
        <w:rPr>
          <w:rFonts w:ascii="Bookman Old Style" w:hAnsi="Bookman Old Style" w:cs="Arial"/>
        </w:rPr>
      </w:pPr>
    </w:p>
    <w:p w:rsidR="00794D61" w:rsidRDefault="00794D61" w:rsidP="001538B5">
      <w:pPr>
        <w:spacing w:after="0" w:line="240" w:lineRule="auto"/>
        <w:jc w:val="both"/>
        <w:rPr>
          <w:rFonts w:ascii="Bookman Old Style" w:hAnsi="Bookman Old Style" w:cs="Arial"/>
        </w:rPr>
      </w:pPr>
      <w:r w:rsidRPr="00BF58A3">
        <w:rPr>
          <w:rFonts w:ascii="Bookman Old Style" w:hAnsi="Bookman Old Style" w:cs="Arial"/>
        </w:rPr>
        <w:t xml:space="preserve">Una de las probables críticas a este Proyecto de Acto Legislativo tiene que ver con el gasto público adicional que generará. Sin embargo, la evidencia muestra lo siguiente: </w:t>
      </w:r>
    </w:p>
    <w:p w:rsidR="00961BF3" w:rsidRPr="00BF58A3" w:rsidRDefault="00961BF3" w:rsidP="001538B5">
      <w:pPr>
        <w:spacing w:after="0" w:line="240" w:lineRule="auto"/>
        <w:jc w:val="both"/>
        <w:rPr>
          <w:rFonts w:ascii="Bookman Old Style" w:hAnsi="Bookman Old Style" w:cs="Arial"/>
        </w:rPr>
      </w:pPr>
    </w:p>
    <w:p w:rsidR="00794D61" w:rsidRDefault="00794D61" w:rsidP="00961BF3">
      <w:pPr>
        <w:pStyle w:val="Prrafodelista"/>
        <w:numPr>
          <w:ilvl w:val="0"/>
          <w:numId w:val="21"/>
        </w:numPr>
        <w:spacing w:after="0" w:line="240" w:lineRule="auto"/>
        <w:jc w:val="both"/>
        <w:rPr>
          <w:rFonts w:ascii="Bookman Old Style" w:hAnsi="Bookman Old Style" w:cs="Arial"/>
        </w:rPr>
      </w:pPr>
      <w:r w:rsidRPr="00BF58A3">
        <w:rPr>
          <w:rFonts w:ascii="Bookman Old Style" w:hAnsi="Bookman Old Style" w:cs="Arial"/>
        </w:rPr>
        <w:t xml:space="preserve">El costo de la segunda vuelta presidencial, realizada el pasado mes de junio de 2018, fue de $39.723.538.439. Puede pensarse que el costo de una segunda vuelta en la elección a Alcalde Mayor de Bogotá es similar, dado que tienen características en común: i) se usa un único tarjetón, de fácil diligenciamiento por parte de los electorales; ii) no está acompañado en la misma fecha de ninguna otra elección. </w:t>
      </w:r>
    </w:p>
    <w:p w:rsidR="00961BF3" w:rsidRPr="00BF58A3" w:rsidRDefault="00961BF3" w:rsidP="00961BF3">
      <w:pPr>
        <w:pStyle w:val="Prrafodelista"/>
        <w:spacing w:after="0" w:line="240" w:lineRule="auto"/>
        <w:jc w:val="both"/>
        <w:rPr>
          <w:rFonts w:ascii="Bookman Old Style" w:hAnsi="Bookman Old Style" w:cs="Arial"/>
        </w:rPr>
      </w:pPr>
    </w:p>
    <w:p w:rsidR="00794D61" w:rsidRDefault="00794D61" w:rsidP="00961BF3">
      <w:pPr>
        <w:numPr>
          <w:ilvl w:val="0"/>
          <w:numId w:val="21"/>
        </w:numPr>
        <w:spacing w:after="0" w:line="240" w:lineRule="auto"/>
        <w:jc w:val="both"/>
        <w:rPr>
          <w:rFonts w:ascii="Bookman Old Style" w:hAnsi="Bookman Old Style" w:cs="Arial"/>
        </w:rPr>
      </w:pPr>
      <w:r w:rsidRPr="00BF58A3">
        <w:rPr>
          <w:rFonts w:ascii="Bookman Old Style" w:hAnsi="Bookman Old Style" w:cs="Arial"/>
        </w:rPr>
        <w:t xml:space="preserve">Debe advertirse entonces que una elección de segunda vuelta es mucho más económica que, por ejemplo, una elección local, en la cual se elige Alcalde Mayor, Concejo Distrital y ediles. En su edición 2015, ésta tuvo un costo total de $64.461.764.531. </w:t>
      </w:r>
    </w:p>
    <w:p w:rsidR="00961BF3" w:rsidRPr="00BF58A3" w:rsidRDefault="00961BF3" w:rsidP="00961BF3">
      <w:pPr>
        <w:spacing w:after="0" w:line="240" w:lineRule="auto"/>
        <w:jc w:val="both"/>
        <w:rPr>
          <w:rFonts w:ascii="Bookman Old Style" w:hAnsi="Bookman Old Style" w:cs="Arial"/>
        </w:rPr>
      </w:pPr>
    </w:p>
    <w:p w:rsidR="00794D61" w:rsidRPr="00BF58A3" w:rsidRDefault="00794D61" w:rsidP="00961BF3">
      <w:pPr>
        <w:numPr>
          <w:ilvl w:val="0"/>
          <w:numId w:val="21"/>
        </w:numPr>
        <w:spacing w:after="0" w:line="240" w:lineRule="auto"/>
        <w:jc w:val="both"/>
        <w:rPr>
          <w:rFonts w:ascii="Bookman Old Style" w:hAnsi="Bookman Old Style" w:cs="Arial"/>
        </w:rPr>
      </w:pPr>
      <w:r w:rsidRPr="00BF58A3">
        <w:rPr>
          <w:rFonts w:ascii="Bookman Old Style" w:hAnsi="Bookman Old Style" w:cs="Arial"/>
        </w:rPr>
        <w:t xml:space="preserve">Pero adicionalmente, la introducción de una segunda vuelta en la elección a Alcalde Mayor de Bogotá reduce la probabilidad de la realización de elecciones de revocatoria del mandato. Este certamen, en caso de ser convocado, podría tener un costo similar al de una segunda vuelta; pero puede generar dos costos extra: i) el costo que le supone a la Registraduría Nacional del Estado Civil la verificación de las firmas requeridas para la revocatoria del mandato; ii) el eventual costo de una nueva elección de Alcalde Mayor, si la revocatoria prosperara. </w:t>
      </w:r>
    </w:p>
    <w:p w:rsidR="00845FC4" w:rsidRPr="00BF58A3" w:rsidRDefault="00794D61" w:rsidP="001538B5">
      <w:pPr>
        <w:spacing w:after="0" w:line="240" w:lineRule="auto"/>
        <w:jc w:val="both"/>
        <w:rPr>
          <w:rFonts w:ascii="Bookman Old Style" w:hAnsi="Bookman Old Style" w:cs="Arial"/>
        </w:rPr>
      </w:pPr>
      <w:r w:rsidRPr="00BF58A3">
        <w:rPr>
          <w:rFonts w:ascii="Bookman Old Style" w:hAnsi="Bookman Old Style" w:cs="Arial"/>
        </w:rPr>
        <w:t xml:space="preserve"> </w:t>
      </w:r>
    </w:p>
    <w:p w:rsidR="00845FC4" w:rsidRDefault="001D3C67" w:rsidP="001538B5">
      <w:pPr>
        <w:pStyle w:val="Prrafodelista"/>
        <w:numPr>
          <w:ilvl w:val="0"/>
          <w:numId w:val="3"/>
        </w:numPr>
        <w:spacing w:after="0" w:line="240" w:lineRule="auto"/>
        <w:jc w:val="both"/>
        <w:rPr>
          <w:rFonts w:ascii="Bookman Old Style" w:hAnsi="Bookman Old Style" w:cs="Arial"/>
          <w:b/>
        </w:rPr>
      </w:pPr>
      <w:r w:rsidRPr="00BF58A3">
        <w:rPr>
          <w:rFonts w:ascii="Bookman Old Style" w:hAnsi="Bookman Old Style" w:cs="Arial"/>
          <w:b/>
        </w:rPr>
        <w:t>FUNDAMENTOS JURÍDICOS</w:t>
      </w:r>
      <w:r w:rsidR="004A23B5" w:rsidRPr="00BF58A3">
        <w:rPr>
          <w:rFonts w:ascii="Bookman Old Style" w:hAnsi="Bookman Old Style" w:cs="Arial"/>
          <w:b/>
        </w:rPr>
        <w:t xml:space="preserve"> DE LA COMPETENCIA DEL CONGRESO PARA REGULAR LA MATERIA.</w:t>
      </w:r>
    </w:p>
    <w:p w:rsidR="00961BF3" w:rsidRPr="00BF58A3" w:rsidRDefault="00961BF3" w:rsidP="00961BF3">
      <w:pPr>
        <w:pStyle w:val="Prrafodelista"/>
        <w:spacing w:after="0" w:line="240" w:lineRule="auto"/>
        <w:ind w:left="1080"/>
        <w:jc w:val="both"/>
        <w:rPr>
          <w:rFonts w:ascii="Bookman Old Style" w:hAnsi="Bookman Old Style" w:cs="Arial"/>
          <w:b/>
        </w:rPr>
      </w:pPr>
    </w:p>
    <w:p w:rsidR="001A4480" w:rsidRDefault="001A4480" w:rsidP="001538B5">
      <w:pPr>
        <w:numPr>
          <w:ilvl w:val="1"/>
          <w:numId w:val="3"/>
        </w:numPr>
        <w:spacing w:after="0" w:line="240" w:lineRule="auto"/>
        <w:jc w:val="both"/>
        <w:rPr>
          <w:rFonts w:ascii="Bookman Old Style" w:hAnsi="Bookman Old Style" w:cs="Arial"/>
          <w:b/>
          <w:u w:val="single"/>
        </w:rPr>
      </w:pPr>
      <w:r w:rsidRPr="00BF58A3">
        <w:rPr>
          <w:rFonts w:ascii="Bookman Old Style" w:hAnsi="Bookman Old Style" w:cs="Arial"/>
          <w:b/>
          <w:u w:val="single"/>
        </w:rPr>
        <w:t>CONSTITUCIONAL:</w:t>
      </w:r>
    </w:p>
    <w:p w:rsidR="00961BF3" w:rsidRPr="00BF58A3" w:rsidRDefault="00961BF3" w:rsidP="00961BF3">
      <w:pPr>
        <w:spacing w:after="0" w:line="240" w:lineRule="auto"/>
        <w:ind w:left="1004"/>
        <w:jc w:val="both"/>
        <w:rPr>
          <w:rFonts w:ascii="Bookman Old Style" w:hAnsi="Bookman Old Style" w:cs="Arial"/>
          <w:b/>
          <w:u w:val="single"/>
        </w:rPr>
      </w:pPr>
    </w:p>
    <w:p w:rsidR="001A4480" w:rsidRDefault="001A4480" w:rsidP="009A1076">
      <w:pPr>
        <w:spacing w:after="0" w:line="240" w:lineRule="auto"/>
        <w:ind w:left="567" w:right="616"/>
        <w:jc w:val="both"/>
        <w:rPr>
          <w:rFonts w:ascii="Bookman Old Style" w:hAnsi="Bookman Old Style" w:cs="Arial"/>
          <w:i/>
        </w:rPr>
      </w:pPr>
      <w:r w:rsidRPr="00BF58A3">
        <w:rPr>
          <w:rFonts w:ascii="Bookman Old Style" w:hAnsi="Bookman Old Style" w:cs="Arial"/>
          <w:i/>
        </w:rPr>
        <w:t>“…ARTICULO 114. Corresponde al Congreso de la República reformar la Constitución, hacer las leyes y ejercer control político sobre el gobierno y la administración.</w:t>
      </w:r>
    </w:p>
    <w:p w:rsidR="00961BF3" w:rsidRPr="00BF58A3" w:rsidRDefault="00961BF3" w:rsidP="009A1076">
      <w:pPr>
        <w:spacing w:after="0" w:line="240" w:lineRule="auto"/>
        <w:ind w:left="567" w:right="616"/>
        <w:jc w:val="both"/>
        <w:rPr>
          <w:rFonts w:ascii="Bookman Old Style" w:hAnsi="Bookman Old Style" w:cs="Arial"/>
          <w:i/>
        </w:rPr>
      </w:pPr>
    </w:p>
    <w:p w:rsidR="001A4480" w:rsidRPr="00BF58A3" w:rsidRDefault="001A4480" w:rsidP="009A1076">
      <w:pPr>
        <w:spacing w:after="0" w:line="240" w:lineRule="auto"/>
        <w:ind w:left="567" w:right="616"/>
        <w:jc w:val="both"/>
        <w:rPr>
          <w:rFonts w:ascii="Bookman Old Style" w:hAnsi="Bookman Old Style" w:cs="Arial"/>
          <w:i/>
        </w:rPr>
      </w:pPr>
      <w:r w:rsidRPr="00BF58A3">
        <w:rPr>
          <w:rFonts w:ascii="Bookman Old Style" w:hAnsi="Bookman Old Style" w:cs="Arial"/>
          <w:i/>
        </w:rPr>
        <w:t>El Congreso de la República, estará integrado por el Senado y la Cámara de Representantes…”</w:t>
      </w:r>
    </w:p>
    <w:p w:rsidR="001A4480" w:rsidRDefault="001A4480" w:rsidP="009A1076">
      <w:pPr>
        <w:spacing w:after="0" w:line="240" w:lineRule="auto"/>
        <w:ind w:left="567" w:right="616"/>
        <w:jc w:val="both"/>
        <w:rPr>
          <w:rFonts w:ascii="Bookman Old Style" w:hAnsi="Bookman Old Style" w:cs="Arial"/>
          <w:i/>
        </w:rPr>
      </w:pPr>
      <w:r w:rsidRPr="00BF58A3">
        <w:rPr>
          <w:rFonts w:ascii="Bookman Old Style" w:hAnsi="Bookman Old Style" w:cs="Arial"/>
          <w:i/>
        </w:rPr>
        <w:t>“…ARTICULO  150. Corresponde al Congreso hacer las leyes. Por medio de ellas ejerce las siguientes funciones:</w:t>
      </w:r>
    </w:p>
    <w:p w:rsidR="00961BF3" w:rsidRPr="00BF58A3" w:rsidRDefault="00961BF3" w:rsidP="009A1076">
      <w:pPr>
        <w:spacing w:after="0" w:line="240" w:lineRule="auto"/>
        <w:ind w:left="567" w:right="616"/>
        <w:jc w:val="both"/>
        <w:rPr>
          <w:rFonts w:ascii="Bookman Old Style" w:hAnsi="Bookman Old Style" w:cs="Arial"/>
          <w:i/>
        </w:rPr>
      </w:pPr>
    </w:p>
    <w:p w:rsidR="00961BF3" w:rsidRDefault="001A4480" w:rsidP="009A1076">
      <w:pPr>
        <w:numPr>
          <w:ilvl w:val="0"/>
          <w:numId w:val="13"/>
        </w:numPr>
        <w:spacing w:after="0" w:line="240" w:lineRule="auto"/>
        <w:ind w:left="567" w:right="616" w:firstLine="0"/>
        <w:jc w:val="both"/>
        <w:rPr>
          <w:rFonts w:ascii="Bookman Old Style" w:hAnsi="Bookman Old Style" w:cs="Arial"/>
          <w:i/>
        </w:rPr>
      </w:pPr>
      <w:r w:rsidRPr="00BF58A3">
        <w:rPr>
          <w:rFonts w:ascii="Bookman Old Style" w:hAnsi="Bookman Old Style" w:cs="Arial"/>
          <w:i/>
        </w:rPr>
        <w:t>Interpretar, reformar y derogar las leyes.</w:t>
      </w:r>
    </w:p>
    <w:p w:rsidR="001A4480" w:rsidRPr="00BF58A3" w:rsidRDefault="001A4480" w:rsidP="009A1076">
      <w:pPr>
        <w:spacing w:after="0" w:line="240" w:lineRule="auto"/>
        <w:ind w:left="567" w:right="616"/>
        <w:jc w:val="both"/>
        <w:rPr>
          <w:rFonts w:ascii="Bookman Old Style" w:hAnsi="Bookman Old Style" w:cs="Arial"/>
          <w:i/>
        </w:rPr>
      </w:pPr>
      <w:r w:rsidRPr="00BF58A3">
        <w:rPr>
          <w:rFonts w:ascii="Bookman Old Style" w:hAnsi="Bookman Old Style" w:cs="Arial"/>
          <w:i/>
        </w:rPr>
        <w:t xml:space="preserve"> </w:t>
      </w:r>
    </w:p>
    <w:p w:rsidR="001A4480" w:rsidRDefault="001A4480" w:rsidP="009A1076">
      <w:pPr>
        <w:numPr>
          <w:ilvl w:val="0"/>
          <w:numId w:val="13"/>
        </w:numPr>
        <w:spacing w:after="0" w:line="240" w:lineRule="auto"/>
        <w:ind w:left="567" w:right="616" w:firstLine="0"/>
        <w:jc w:val="both"/>
        <w:rPr>
          <w:rFonts w:ascii="Bookman Old Style" w:hAnsi="Bookman Old Style" w:cs="Arial"/>
          <w:i/>
        </w:rPr>
      </w:pPr>
      <w:r w:rsidRPr="00BF58A3">
        <w:rPr>
          <w:rFonts w:ascii="Bookman Old Style" w:hAnsi="Bookman Old Style" w:cs="Arial"/>
          <w:i/>
        </w:rPr>
        <w:t>Expedir códigos en todos los ramos de la legislación y reformar sus disposiciones.</w:t>
      </w:r>
    </w:p>
    <w:p w:rsidR="00961BF3" w:rsidRPr="00BF58A3" w:rsidRDefault="00961BF3" w:rsidP="009A1076">
      <w:pPr>
        <w:spacing w:after="0" w:line="240" w:lineRule="auto"/>
        <w:ind w:left="567" w:right="616"/>
        <w:jc w:val="both"/>
        <w:rPr>
          <w:rFonts w:ascii="Bookman Old Style" w:hAnsi="Bookman Old Style" w:cs="Arial"/>
          <w:i/>
        </w:rPr>
      </w:pPr>
    </w:p>
    <w:p w:rsidR="00961BF3" w:rsidRDefault="001A4480" w:rsidP="009A1076">
      <w:pPr>
        <w:numPr>
          <w:ilvl w:val="0"/>
          <w:numId w:val="13"/>
        </w:numPr>
        <w:spacing w:after="0" w:line="240" w:lineRule="auto"/>
        <w:ind w:left="567" w:right="616" w:firstLine="0"/>
        <w:jc w:val="both"/>
        <w:rPr>
          <w:rFonts w:ascii="Bookman Old Style" w:hAnsi="Bookman Old Style" w:cs="Arial"/>
          <w:i/>
        </w:rPr>
      </w:pPr>
      <w:r w:rsidRPr="00BF58A3">
        <w:rPr>
          <w:rFonts w:ascii="Bookman Old Style" w:hAnsi="Bookman Old Style" w:cs="Arial"/>
          <w:i/>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961BF3" w:rsidRPr="00961BF3" w:rsidRDefault="00961BF3" w:rsidP="009A1076">
      <w:pPr>
        <w:spacing w:after="0" w:line="240" w:lineRule="auto"/>
        <w:ind w:left="567" w:right="616"/>
        <w:jc w:val="both"/>
        <w:rPr>
          <w:rFonts w:ascii="Bookman Old Style" w:hAnsi="Bookman Old Style" w:cs="Arial"/>
          <w:i/>
        </w:rPr>
      </w:pPr>
    </w:p>
    <w:p w:rsidR="001A4480" w:rsidRPr="00BF58A3" w:rsidRDefault="001A4480" w:rsidP="009A1076">
      <w:pPr>
        <w:numPr>
          <w:ilvl w:val="0"/>
          <w:numId w:val="13"/>
        </w:numPr>
        <w:spacing w:after="0" w:line="240" w:lineRule="auto"/>
        <w:ind w:left="567" w:right="616" w:firstLine="0"/>
        <w:jc w:val="both"/>
        <w:rPr>
          <w:rFonts w:ascii="Bookman Old Style" w:hAnsi="Bookman Old Style" w:cs="Arial"/>
          <w:i/>
        </w:rPr>
      </w:pPr>
      <w:r w:rsidRPr="00BF58A3">
        <w:rPr>
          <w:rFonts w:ascii="Bookman Old Style" w:hAnsi="Bookman Old Style" w:cs="Arial"/>
          <w:i/>
        </w:rPr>
        <w:t>Definir la división general del territorio con arreglo a lo previsto en esta Constitución, fijar las bases y condiciones para crear, eliminar, modificar o fusionar entidades territoriales y establecer sus competencias (…)</w:t>
      </w:r>
    </w:p>
    <w:p w:rsidR="001A4480" w:rsidRPr="00BF58A3" w:rsidRDefault="001A4480" w:rsidP="001538B5">
      <w:pPr>
        <w:spacing w:after="0" w:line="240" w:lineRule="auto"/>
        <w:ind w:left="720"/>
        <w:jc w:val="both"/>
        <w:rPr>
          <w:rFonts w:ascii="Bookman Old Style" w:hAnsi="Bookman Old Style" w:cs="Arial"/>
          <w:i/>
        </w:rPr>
      </w:pPr>
    </w:p>
    <w:p w:rsidR="00051383" w:rsidRPr="00BF58A3" w:rsidRDefault="001A4480" w:rsidP="001538B5">
      <w:pPr>
        <w:numPr>
          <w:ilvl w:val="1"/>
          <w:numId w:val="3"/>
        </w:numPr>
        <w:spacing w:after="0" w:line="240" w:lineRule="auto"/>
        <w:jc w:val="both"/>
        <w:rPr>
          <w:rFonts w:ascii="Bookman Old Style" w:hAnsi="Bookman Old Style" w:cs="Arial"/>
          <w:b/>
          <w:u w:val="single"/>
        </w:rPr>
      </w:pPr>
      <w:r w:rsidRPr="00BF58A3">
        <w:rPr>
          <w:rFonts w:ascii="Bookman Old Style" w:hAnsi="Bookman Old Style" w:cs="Arial"/>
          <w:b/>
          <w:u w:val="single"/>
        </w:rPr>
        <w:t>LEGAL:</w:t>
      </w:r>
      <w:r w:rsidRPr="00BF58A3">
        <w:rPr>
          <w:rFonts w:ascii="Bookman Old Style" w:hAnsi="Bookman Old Style" w:cs="Arial"/>
          <w:b/>
        </w:rPr>
        <w:t xml:space="preserve"> </w:t>
      </w:r>
    </w:p>
    <w:p w:rsidR="00961BF3" w:rsidRDefault="00961BF3" w:rsidP="001538B5">
      <w:pPr>
        <w:spacing w:after="0" w:line="240" w:lineRule="auto"/>
        <w:jc w:val="both"/>
        <w:rPr>
          <w:rFonts w:ascii="Bookman Old Style" w:hAnsi="Bookman Old Style" w:cs="Arial"/>
          <w:b/>
          <w:i/>
        </w:rPr>
      </w:pPr>
    </w:p>
    <w:p w:rsidR="001A4480" w:rsidRPr="00961BF3" w:rsidRDefault="00E23A03" w:rsidP="001538B5">
      <w:pPr>
        <w:spacing w:after="0" w:line="240" w:lineRule="auto"/>
        <w:jc w:val="both"/>
        <w:rPr>
          <w:rFonts w:ascii="Bookman Old Style" w:hAnsi="Bookman Old Style" w:cs="Arial"/>
          <w:b/>
        </w:rPr>
      </w:pPr>
      <w:r>
        <w:rPr>
          <w:rFonts w:ascii="Bookman Old Style" w:hAnsi="Bookman Old Style" w:cs="Arial"/>
          <w:b/>
        </w:rPr>
        <w:t>LEY 3 de</w:t>
      </w:r>
      <w:r w:rsidR="002143E4" w:rsidRPr="00961BF3">
        <w:rPr>
          <w:rFonts w:ascii="Bookman Old Style" w:hAnsi="Bookman Old Style" w:cs="Arial"/>
          <w:b/>
        </w:rPr>
        <w:t xml:space="preserve"> 1992 “</w:t>
      </w:r>
      <w:r w:rsidR="00961BF3" w:rsidRPr="00961BF3">
        <w:rPr>
          <w:rFonts w:ascii="Bookman Old Style" w:hAnsi="Bookman Old Style" w:cs="Arial"/>
          <w:b/>
        </w:rPr>
        <w:t xml:space="preserve">por la cual se expiden normas sobre </w:t>
      </w:r>
      <w:r w:rsidR="00961BF3">
        <w:rPr>
          <w:rFonts w:ascii="Bookman Old Style" w:hAnsi="Bookman Old Style" w:cs="Arial"/>
          <w:b/>
        </w:rPr>
        <w:t>las comisiones del Congreso de C</w:t>
      </w:r>
      <w:r w:rsidR="00961BF3" w:rsidRPr="00961BF3">
        <w:rPr>
          <w:rFonts w:ascii="Bookman Old Style" w:hAnsi="Bookman Old Style" w:cs="Arial"/>
          <w:b/>
        </w:rPr>
        <w:t>olombia y se dictan otras disposiciones</w:t>
      </w:r>
      <w:r w:rsidR="002143E4" w:rsidRPr="00961BF3">
        <w:rPr>
          <w:rFonts w:ascii="Bookman Old Style" w:hAnsi="Bookman Old Style" w:cs="Arial"/>
          <w:b/>
        </w:rPr>
        <w:t>”</w:t>
      </w:r>
      <w:r w:rsidR="001A4480" w:rsidRPr="00961BF3">
        <w:rPr>
          <w:rFonts w:ascii="Bookman Old Style" w:hAnsi="Bookman Old Style" w:cs="Arial"/>
          <w:b/>
        </w:rPr>
        <w:t>.</w:t>
      </w:r>
    </w:p>
    <w:p w:rsidR="00961BF3" w:rsidRPr="00BF58A3" w:rsidRDefault="00961BF3" w:rsidP="001538B5">
      <w:pPr>
        <w:spacing w:after="0" w:line="240" w:lineRule="auto"/>
        <w:jc w:val="both"/>
        <w:rPr>
          <w:rFonts w:ascii="Bookman Old Style" w:hAnsi="Bookman Old Style" w:cs="Arial"/>
          <w:b/>
          <w:u w:val="single"/>
        </w:rPr>
      </w:pPr>
    </w:p>
    <w:p w:rsidR="001A4480" w:rsidRPr="00BF58A3" w:rsidRDefault="001A4480" w:rsidP="009A1076">
      <w:pPr>
        <w:spacing w:after="0" w:line="240" w:lineRule="auto"/>
        <w:ind w:left="567" w:right="616"/>
        <w:jc w:val="both"/>
        <w:rPr>
          <w:rFonts w:ascii="Bookman Old Style" w:hAnsi="Bookman Old Style" w:cs="Arial"/>
          <w:i/>
        </w:rPr>
      </w:pPr>
      <w:r w:rsidRPr="00BF58A3">
        <w:rPr>
          <w:rFonts w:ascii="Bookman Old Style" w:hAnsi="Bookman Old Style" w:cs="Arial"/>
          <w:i/>
        </w:rPr>
        <w:t>“…ARTÍCULO 2º Tanto en el Senado como en la Cámara de Representantes funcionarán Comisiones Constitucionales Permanentes, encargadas de dar primer debate a los proyectos de acto legislativo o de ley referente a los asuntos de su competencia.</w:t>
      </w:r>
    </w:p>
    <w:p w:rsidR="00961BF3" w:rsidRDefault="00961BF3" w:rsidP="009A1076">
      <w:pPr>
        <w:spacing w:after="0" w:line="240" w:lineRule="auto"/>
        <w:ind w:left="567" w:right="616"/>
        <w:jc w:val="both"/>
        <w:rPr>
          <w:rFonts w:ascii="Bookman Old Style" w:hAnsi="Bookman Old Style" w:cs="Arial"/>
          <w:i/>
        </w:rPr>
      </w:pPr>
    </w:p>
    <w:p w:rsidR="001A4480" w:rsidRPr="00BF58A3" w:rsidRDefault="001A4480" w:rsidP="009A1076">
      <w:pPr>
        <w:spacing w:after="0" w:line="240" w:lineRule="auto"/>
        <w:ind w:left="567" w:right="616"/>
        <w:jc w:val="both"/>
        <w:rPr>
          <w:rFonts w:ascii="Bookman Old Style" w:hAnsi="Bookman Old Style" w:cs="Arial"/>
          <w:i/>
        </w:rPr>
      </w:pPr>
      <w:r w:rsidRPr="00BF58A3">
        <w:rPr>
          <w:rFonts w:ascii="Bookman Old Style" w:hAnsi="Bookman Old Style" w:cs="Arial"/>
          <w:i/>
        </w:rPr>
        <w:t>Las Comisiones Constitucionales Permanentes en cada una de las Cámaras serán siete (7) a saber:</w:t>
      </w:r>
    </w:p>
    <w:p w:rsidR="00961BF3" w:rsidRDefault="00961BF3" w:rsidP="009A1076">
      <w:pPr>
        <w:spacing w:after="0" w:line="240" w:lineRule="auto"/>
        <w:ind w:left="567" w:right="616"/>
        <w:jc w:val="both"/>
        <w:rPr>
          <w:rFonts w:ascii="Bookman Old Style" w:hAnsi="Bookman Old Style" w:cs="Arial"/>
          <w:i/>
        </w:rPr>
      </w:pPr>
    </w:p>
    <w:p w:rsidR="001A4480" w:rsidRPr="00BF58A3" w:rsidRDefault="001A4480" w:rsidP="009A1076">
      <w:pPr>
        <w:spacing w:after="0" w:line="240" w:lineRule="auto"/>
        <w:ind w:left="567" w:right="616"/>
        <w:jc w:val="both"/>
        <w:rPr>
          <w:rFonts w:ascii="Bookman Old Style" w:hAnsi="Bookman Old Style" w:cs="Arial"/>
          <w:i/>
        </w:rPr>
      </w:pPr>
      <w:r w:rsidRPr="00BF58A3">
        <w:rPr>
          <w:rFonts w:ascii="Bookman Old Style" w:hAnsi="Bookman Old Style" w:cs="Arial"/>
          <w:i/>
        </w:rPr>
        <w:t>Comisión Primera.</w:t>
      </w:r>
    </w:p>
    <w:p w:rsidR="00961BF3" w:rsidRDefault="00961BF3" w:rsidP="009A1076">
      <w:pPr>
        <w:spacing w:after="0" w:line="240" w:lineRule="auto"/>
        <w:ind w:left="567" w:right="616"/>
        <w:jc w:val="both"/>
        <w:rPr>
          <w:rFonts w:ascii="Bookman Old Style" w:hAnsi="Bookman Old Style" w:cs="Arial"/>
          <w:i/>
        </w:rPr>
      </w:pPr>
    </w:p>
    <w:p w:rsidR="001A4480" w:rsidRPr="00BF58A3" w:rsidRDefault="001A4480" w:rsidP="009A1076">
      <w:pPr>
        <w:spacing w:after="0" w:line="240" w:lineRule="auto"/>
        <w:ind w:left="567" w:right="616"/>
        <w:jc w:val="both"/>
        <w:rPr>
          <w:rFonts w:ascii="Bookman Old Style" w:hAnsi="Bookman Old Style" w:cs="Arial"/>
          <w:i/>
        </w:rPr>
      </w:pPr>
      <w:r w:rsidRPr="00BF58A3">
        <w:rPr>
          <w:rFonts w:ascii="Bookman Old Style" w:hAnsi="Bookman Old Style" w:cs="Arial"/>
          <w:i/>
        </w:rPr>
        <w:t xml:space="preserve">Compuesta por diecinueve (19) miembros en el Senado y treinta y cinco (35) en la Cámara de Representantes, conocerá de: </w:t>
      </w:r>
      <w:r w:rsidRPr="00BF58A3">
        <w:rPr>
          <w:rFonts w:ascii="Bookman Old Style" w:hAnsi="Bookman Old Style" w:cs="Arial"/>
          <w:i/>
          <w:u w:val="single"/>
        </w:rPr>
        <w:t>reforma constitucional</w:t>
      </w:r>
      <w:r w:rsidRPr="00BF58A3">
        <w:rPr>
          <w:rFonts w:ascii="Bookman Old Style" w:hAnsi="Bookman Old Style" w:cs="Arial"/>
          <w:i/>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961BF3" w:rsidRDefault="00961BF3" w:rsidP="001538B5">
      <w:pPr>
        <w:spacing w:after="0" w:line="240" w:lineRule="auto"/>
        <w:jc w:val="both"/>
        <w:rPr>
          <w:rFonts w:ascii="Bookman Old Style" w:hAnsi="Bookman Old Style" w:cs="Arial"/>
          <w:b/>
          <w:i/>
        </w:rPr>
      </w:pPr>
    </w:p>
    <w:p w:rsidR="001A4480" w:rsidRPr="00E23A03" w:rsidRDefault="00E23A03" w:rsidP="001538B5">
      <w:pPr>
        <w:spacing w:after="0" w:line="240" w:lineRule="auto"/>
        <w:jc w:val="both"/>
        <w:rPr>
          <w:rFonts w:ascii="Bookman Old Style" w:hAnsi="Bookman Old Style" w:cs="Arial"/>
          <w:b/>
        </w:rPr>
      </w:pPr>
      <w:r>
        <w:rPr>
          <w:rFonts w:ascii="Bookman Old Style" w:hAnsi="Bookman Old Style" w:cs="Arial"/>
          <w:b/>
        </w:rPr>
        <w:t xml:space="preserve">LEY </w:t>
      </w:r>
      <w:r w:rsidR="004C14BD">
        <w:rPr>
          <w:rFonts w:ascii="Bookman Old Style" w:hAnsi="Bookman Old Style" w:cs="Arial"/>
          <w:b/>
        </w:rPr>
        <w:t xml:space="preserve"> </w:t>
      </w:r>
      <w:r>
        <w:rPr>
          <w:rFonts w:ascii="Bookman Old Style" w:hAnsi="Bookman Old Style" w:cs="Arial"/>
          <w:b/>
        </w:rPr>
        <w:t>5 de</w:t>
      </w:r>
      <w:r w:rsidR="0062217A" w:rsidRPr="00E23A03">
        <w:rPr>
          <w:rFonts w:ascii="Bookman Old Style" w:hAnsi="Bookman Old Style" w:cs="Arial"/>
          <w:b/>
        </w:rPr>
        <w:t xml:space="preserve"> 1992</w:t>
      </w:r>
      <w:r w:rsidR="001A4480" w:rsidRPr="00E23A03">
        <w:rPr>
          <w:rFonts w:ascii="Bookman Old Style" w:hAnsi="Bookman Old Style" w:cs="Arial"/>
          <w:b/>
        </w:rPr>
        <w:t xml:space="preserve"> </w:t>
      </w:r>
      <w:r w:rsidR="0062217A" w:rsidRPr="00E23A03">
        <w:rPr>
          <w:rFonts w:ascii="Bookman Old Style" w:hAnsi="Bookman Old Style" w:cs="Arial"/>
          <w:b/>
        </w:rPr>
        <w:t>“</w:t>
      </w:r>
      <w:r w:rsidRPr="00E23A03">
        <w:rPr>
          <w:rFonts w:ascii="Bookman Old Style" w:hAnsi="Bookman Old Style" w:cs="Arial"/>
          <w:b/>
        </w:rPr>
        <w:t>por la cual se expide el reglamento del Congreso; el Senado y la Cámara de Representantes</w:t>
      </w:r>
      <w:r w:rsidR="0062217A" w:rsidRPr="00E23A03">
        <w:rPr>
          <w:rFonts w:ascii="Bookman Old Style" w:hAnsi="Bookman Old Style" w:cs="Arial"/>
          <w:b/>
        </w:rPr>
        <w:t>”</w:t>
      </w:r>
      <w:r w:rsidR="002143E4" w:rsidRPr="00E23A03">
        <w:rPr>
          <w:rFonts w:ascii="Bookman Old Style" w:hAnsi="Bookman Old Style" w:cs="Arial"/>
          <w:b/>
        </w:rPr>
        <w:t>.</w:t>
      </w:r>
    </w:p>
    <w:p w:rsidR="00E23A03" w:rsidRPr="00BF58A3" w:rsidRDefault="00E23A03" w:rsidP="001538B5">
      <w:pPr>
        <w:spacing w:after="0" w:line="240" w:lineRule="auto"/>
        <w:jc w:val="both"/>
        <w:rPr>
          <w:rFonts w:ascii="Bookman Old Style" w:hAnsi="Bookman Old Style" w:cs="Arial"/>
          <w:b/>
          <w:i/>
        </w:rPr>
      </w:pPr>
    </w:p>
    <w:p w:rsidR="001A4480" w:rsidRPr="00E23A03" w:rsidRDefault="001A4480" w:rsidP="009A1076">
      <w:pPr>
        <w:spacing w:after="0" w:line="240" w:lineRule="auto"/>
        <w:ind w:left="567" w:right="616"/>
        <w:jc w:val="both"/>
        <w:rPr>
          <w:rFonts w:ascii="Bookman Old Style" w:hAnsi="Bookman Old Style" w:cs="Arial"/>
          <w:i/>
        </w:rPr>
      </w:pPr>
      <w:r w:rsidRPr="00E23A03">
        <w:rPr>
          <w:rFonts w:ascii="Bookman Old Style" w:hAnsi="Bookman Old Style" w:cs="Arial"/>
          <w:i/>
        </w:rPr>
        <w:t>“…ARTÍCULO 219.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rsidR="00E23A03" w:rsidRDefault="00E23A03" w:rsidP="009A1076">
      <w:pPr>
        <w:spacing w:after="0" w:line="240" w:lineRule="auto"/>
        <w:ind w:left="567" w:right="616"/>
        <w:jc w:val="both"/>
        <w:rPr>
          <w:rFonts w:ascii="Bookman Old Style" w:hAnsi="Bookman Old Style" w:cs="Arial"/>
          <w:i/>
        </w:rPr>
      </w:pPr>
    </w:p>
    <w:p w:rsidR="001A4480" w:rsidRPr="00E23A03" w:rsidRDefault="001A4480" w:rsidP="009A1076">
      <w:pPr>
        <w:spacing w:after="0" w:line="240" w:lineRule="auto"/>
        <w:ind w:left="567" w:right="616"/>
        <w:jc w:val="both"/>
        <w:rPr>
          <w:rFonts w:ascii="Bookman Old Style" w:hAnsi="Bookman Old Style" w:cs="Arial"/>
          <w:i/>
        </w:rPr>
      </w:pPr>
      <w:r w:rsidRPr="00E23A03">
        <w:rPr>
          <w:rFonts w:ascii="Bookman Old Style" w:hAnsi="Bookman Old Style" w:cs="Arial"/>
          <w:i/>
        </w:rPr>
        <w:t>ARTÍCULO 220.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rsidR="00E23A03" w:rsidRDefault="00E23A03" w:rsidP="009A1076">
      <w:pPr>
        <w:spacing w:after="0" w:line="240" w:lineRule="auto"/>
        <w:ind w:left="567" w:right="616"/>
        <w:jc w:val="both"/>
        <w:rPr>
          <w:rFonts w:ascii="Bookman Old Style" w:hAnsi="Bookman Old Style" w:cs="Arial"/>
          <w:i/>
        </w:rPr>
      </w:pPr>
    </w:p>
    <w:p w:rsidR="001A4480" w:rsidRPr="00E23A03" w:rsidRDefault="001A4480" w:rsidP="009A1076">
      <w:pPr>
        <w:spacing w:after="0" w:line="240" w:lineRule="auto"/>
        <w:ind w:left="567" w:right="616"/>
        <w:jc w:val="both"/>
        <w:rPr>
          <w:rFonts w:ascii="Bookman Old Style" w:hAnsi="Bookman Old Style" w:cs="Arial"/>
          <w:i/>
        </w:rPr>
      </w:pPr>
      <w:r w:rsidRPr="00E23A03">
        <w:rPr>
          <w:rFonts w:ascii="Bookman Old Style" w:hAnsi="Bookman Old Style" w:cs="Arial"/>
          <w:i/>
        </w:rPr>
        <w:t>ARTÍCULO 221. ACTO LEGISLATIVO. Las normas expedidas por el Congreso que tengan por objeto modificar, reformar, adicionar o derogar los textos constitucionales, se denominan Actos Legislativos, y deberán cumplir el trámite señalado en la Constitución y en este Reglamento.</w:t>
      </w:r>
    </w:p>
    <w:p w:rsidR="00E23A03" w:rsidRDefault="00E23A03" w:rsidP="009A1076">
      <w:pPr>
        <w:spacing w:after="0" w:line="240" w:lineRule="auto"/>
        <w:ind w:left="567" w:right="616"/>
        <w:jc w:val="both"/>
        <w:rPr>
          <w:rFonts w:ascii="Bookman Old Style" w:hAnsi="Bookman Old Style" w:cs="Arial"/>
          <w:i/>
        </w:rPr>
      </w:pPr>
    </w:p>
    <w:p w:rsidR="001A4480" w:rsidRPr="00E23A03" w:rsidRDefault="001A4480" w:rsidP="009A1076">
      <w:pPr>
        <w:spacing w:after="0" w:line="240" w:lineRule="auto"/>
        <w:ind w:left="567" w:right="616"/>
        <w:jc w:val="both"/>
        <w:rPr>
          <w:rFonts w:ascii="Bookman Old Style" w:hAnsi="Bookman Old Style" w:cs="Arial"/>
          <w:i/>
        </w:rPr>
      </w:pPr>
      <w:r w:rsidRPr="00E23A03">
        <w:rPr>
          <w:rFonts w:ascii="Bookman Old Style" w:hAnsi="Bookman Old Style" w:cs="Arial"/>
          <w:i/>
        </w:rPr>
        <w:t>ARTÍCULO 222. PRESENTACIÓN DE PROYECTOS. Los proyectos de acto legislativo podrán presentarse en la Secretaría General de las Cámaras o en sus plenarias.</w:t>
      </w:r>
    </w:p>
    <w:p w:rsidR="00E23A03" w:rsidRDefault="00E23A03" w:rsidP="009A1076">
      <w:pPr>
        <w:spacing w:after="0" w:line="240" w:lineRule="auto"/>
        <w:ind w:left="567" w:right="616"/>
        <w:jc w:val="both"/>
        <w:rPr>
          <w:rFonts w:ascii="Bookman Old Style" w:hAnsi="Bookman Old Style" w:cs="Arial"/>
          <w:i/>
        </w:rPr>
      </w:pPr>
    </w:p>
    <w:p w:rsidR="001A4480" w:rsidRPr="00E23A03" w:rsidRDefault="001A4480" w:rsidP="009A1076">
      <w:pPr>
        <w:spacing w:after="0" w:line="240" w:lineRule="auto"/>
        <w:ind w:left="567" w:right="616"/>
        <w:jc w:val="both"/>
        <w:rPr>
          <w:rFonts w:ascii="Bookman Old Style" w:hAnsi="Bookman Old Style" w:cs="Arial"/>
          <w:i/>
        </w:rPr>
      </w:pPr>
      <w:r w:rsidRPr="00E23A03">
        <w:rPr>
          <w:rFonts w:ascii="Bookman Old Style" w:hAnsi="Bookman Old Style" w:cs="Arial"/>
          <w:i/>
        </w:rPr>
        <w:t>ARTÍCULO 223. INICIATIVA CONSTITUYENTE. Pueden presentar proyectos de acto legislativo:</w:t>
      </w:r>
    </w:p>
    <w:p w:rsidR="00E23A03" w:rsidRDefault="00E23A03" w:rsidP="009A1076">
      <w:pPr>
        <w:spacing w:after="0" w:line="240" w:lineRule="auto"/>
        <w:ind w:left="567" w:right="616"/>
        <w:jc w:val="both"/>
        <w:rPr>
          <w:rFonts w:ascii="Bookman Old Style" w:hAnsi="Bookman Old Style" w:cs="Arial"/>
          <w:i/>
        </w:rPr>
      </w:pPr>
    </w:p>
    <w:p w:rsidR="001A4480" w:rsidRPr="00E23A03" w:rsidRDefault="001A4480" w:rsidP="009A1076">
      <w:pPr>
        <w:spacing w:after="0" w:line="240" w:lineRule="auto"/>
        <w:ind w:left="567" w:right="616"/>
        <w:jc w:val="both"/>
        <w:rPr>
          <w:rFonts w:ascii="Bookman Old Style" w:hAnsi="Bookman Old Style" w:cs="Arial"/>
          <w:i/>
        </w:rPr>
      </w:pPr>
      <w:r w:rsidRPr="00E23A03">
        <w:rPr>
          <w:rFonts w:ascii="Bookman Old Style" w:hAnsi="Bookman Old Style" w:cs="Arial"/>
          <w:i/>
        </w:rPr>
        <w:t>1. El Gobierno Nacional.</w:t>
      </w:r>
    </w:p>
    <w:p w:rsidR="001A4480" w:rsidRPr="00E23A03" w:rsidRDefault="001A4480" w:rsidP="009A1076">
      <w:pPr>
        <w:spacing w:after="0" w:line="240" w:lineRule="auto"/>
        <w:ind w:left="567" w:right="616"/>
        <w:jc w:val="both"/>
        <w:rPr>
          <w:rFonts w:ascii="Bookman Old Style" w:hAnsi="Bookman Old Style" w:cs="Arial"/>
          <w:i/>
        </w:rPr>
      </w:pPr>
      <w:r w:rsidRPr="00E23A03">
        <w:rPr>
          <w:rFonts w:ascii="Bookman Old Style" w:hAnsi="Bookman Old Style" w:cs="Arial"/>
          <w:i/>
        </w:rPr>
        <w:t xml:space="preserve">2. </w:t>
      </w:r>
      <w:r w:rsidRPr="00E23A03">
        <w:rPr>
          <w:rFonts w:ascii="Bookman Old Style" w:hAnsi="Bookman Old Style" w:cs="Arial"/>
          <w:i/>
          <w:u w:val="single"/>
        </w:rPr>
        <w:t>Diez (10) miembros del Congreso</w:t>
      </w:r>
    </w:p>
    <w:p w:rsidR="001A4480" w:rsidRPr="00E23A03" w:rsidRDefault="001A4480" w:rsidP="009A1076">
      <w:pPr>
        <w:spacing w:after="0" w:line="240" w:lineRule="auto"/>
        <w:ind w:left="567" w:right="616"/>
        <w:jc w:val="both"/>
        <w:rPr>
          <w:rFonts w:ascii="Bookman Old Style" w:hAnsi="Bookman Old Style" w:cs="Arial"/>
          <w:i/>
        </w:rPr>
      </w:pPr>
      <w:r w:rsidRPr="00E23A03">
        <w:rPr>
          <w:rFonts w:ascii="Bookman Old Style" w:hAnsi="Bookman Old Style" w:cs="Arial"/>
          <w:i/>
        </w:rPr>
        <w:t>3. Un número de ciudadanos igual o superior al cinco por ciento (5%) del censo electoral existente en la fecha respectiva.</w:t>
      </w:r>
    </w:p>
    <w:p w:rsidR="001A4480" w:rsidRPr="00E23A03" w:rsidRDefault="001A4480" w:rsidP="009A1076">
      <w:pPr>
        <w:spacing w:after="0" w:line="240" w:lineRule="auto"/>
        <w:ind w:left="567" w:right="616"/>
        <w:jc w:val="both"/>
        <w:rPr>
          <w:rFonts w:ascii="Bookman Old Style" w:hAnsi="Bookman Old Style" w:cs="Arial"/>
          <w:i/>
        </w:rPr>
      </w:pPr>
      <w:r w:rsidRPr="00E23A03">
        <w:rPr>
          <w:rFonts w:ascii="Bookman Old Style" w:hAnsi="Bookman Old Style" w:cs="Arial"/>
          <w:i/>
        </w:rPr>
        <w:t>4. Un veinte (20%) por ciento de los Concejales del país.</w:t>
      </w:r>
    </w:p>
    <w:p w:rsidR="001A4480" w:rsidRPr="00E23A03" w:rsidRDefault="001A4480" w:rsidP="009A1076">
      <w:pPr>
        <w:spacing w:after="0" w:line="240" w:lineRule="auto"/>
        <w:ind w:left="567" w:right="616"/>
        <w:jc w:val="both"/>
        <w:rPr>
          <w:rFonts w:ascii="Bookman Old Style" w:hAnsi="Bookman Old Style" w:cs="Arial"/>
        </w:rPr>
      </w:pPr>
      <w:r w:rsidRPr="00E23A03">
        <w:rPr>
          <w:rFonts w:ascii="Bookman Old Style" w:hAnsi="Bookman Old Style" w:cs="Arial"/>
          <w:i/>
        </w:rPr>
        <w:t>5. Un veinte (20%) por ciento de los Diputados del país…”</w:t>
      </w:r>
    </w:p>
    <w:p w:rsidR="00845FC4" w:rsidRDefault="00845FC4" w:rsidP="001538B5">
      <w:pPr>
        <w:spacing w:after="0" w:line="240" w:lineRule="auto"/>
        <w:jc w:val="both"/>
        <w:rPr>
          <w:rFonts w:ascii="Bookman Old Style" w:hAnsi="Bookman Old Style" w:cs="Arial"/>
        </w:rPr>
      </w:pPr>
    </w:p>
    <w:p w:rsidR="00D21177" w:rsidRPr="00BF58A3" w:rsidRDefault="001D3C67" w:rsidP="001538B5">
      <w:pPr>
        <w:pStyle w:val="Prrafodelista"/>
        <w:numPr>
          <w:ilvl w:val="0"/>
          <w:numId w:val="3"/>
        </w:numPr>
        <w:spacing w:after="0" w:line="240" w:lineRule="auto"/>
        <w:jc w:val="both"/>
        <w:rPr>
          <w:rFonts w:ascii="Bookman Old Style" w:hAnsi="Bookman Old Style" w:cs="Arial"/>
          <w:b/>
        </w:rPr>
      </w:pPr>
      <w:r w:rsidRPr="00BF58A3">
        <w:rPr>
          <w:rFonts w:ascii="Bookman Old Style" w:hAnsi="Bookman Old Style" w:cs="Arial"/>
          <w:b/>
        </w:rPr>
        <w:t>PROPOSIC</w:t>
      </w:r>
      <w:r w:rsidR="00845FC4" w:rsidRPr="00BF58A3">
        <w:rPr>
          <w:rFonts w:ascii="Bookman Old Style" w:hAnsi="Bookman Old Style" w:cs="Arial"/>
          <w:b/>
        </w:rPr>
        <w:t>IÓN.</w:t>
      </w:r>
    </w:p>
    <w:p w:rsidR="00E23A03" w:rsidRDefault="00E23A03" w:rsidP="001538B5">
      <w:pPr>
        <w:spacing w:after="0" w:line="240" w:lineRule="auto"/>
        <w:jc w:val="both"/>
        <w:rPr>
          <w:rFonts w:ascii="Bookman Old Style" w:hAnsi="Bookman Old Style" w:cs="Arial"/>
        </w:rPr>
      </w:pPr>
    </w:p>
    <w:p w:rsidR="00E23A03" w:rsidRDefault="004B1E06" w:rsidP="001538B5">
      <w:pPr>
        <w:spacing w:after="0" w:line="240" w:lineRule="auto"/>
        <w:jc w:val="both"/>
        <w:rPr>
          <w:rFonts w:ascii="Bookman Old Style" w:hAnsi="Bookman Old Style" w:cs="Arial"/>
        </w:rPr>
      </w:pPr>
      <w:r w:rsidRPr="00BF58A3">
        <w:rPr>
          <w:rFonts w:ascii="Bookman Old Style" w:hAnsi="Bookman Old Style" w:cs="Arial"/>
        </w:rPr>
        <w:t>Considerando los argumentos expuestos, presentamos ponencia positiva</w:t>
      </w:r>
      <w:r w:rsidR="00E23A03">
        <w:rPr>
          <w:rFonts w:ascii="Bookman Old Style" w:hAnsi="Bookman Old Style" w:cs="Arial"/>
        </w:rPr>
        <w:t xml:space="preserve"> conjunta</w:t>
      </w:r>
      <w:r w:rsidRPr="00BF58A3">
        <w:rPr>
          <w:rFonts w:ascii="Bookman Old Style" w:hAnsi="Bookman Old Style" w:cs="Arial"/>
        </w:rPr>
        <w:t xml:space="preserve"> y solicitamos a los Honorables Representantes </w:t>
      </w:r>
      <w:r w:rsidR="00232E4E">
        <w:rPr>
          <w:rFonts w:ascii="Bookman Old Style" w:hAnsi="Bookman Old Style" w:cs="Arial"/>
        </w:rPr>
        <w:t>dar Segundo</w:t>
      </w:r>
      <w:r w:rsidRPr="00BF58A3">
        <w:rPr>
          <w:rFonts w:ascii="Bookman Old Style" w:hAnsi="Bookman Old Style" w:cs="Arial"/>
        </w:rPr>
        <w:t xml:space="preserve"> Debate a los Proyectos acumulados </w:t>
      </w:r>
      <w:r w:rsidR="00E23A03">
        <w:rPr>
          <w:rFonts w:ascii="Bookman Old Style" w:hAnsi="Bookman Old Style" w:cs="Arial"/>
        </w:rPr>
        <w:t>de</w:t>
      </w:r>
      <w:r w:rsidR="00E23A03" w:rsidRPr="00E23A03">
        <w:rPr>
          <w:rFonts w:ascii="Bookman Old Style" w:hAnsi="Bookman Old Style" w:cs="Arial"/>
        </w:rPr>
        <w:t xml:space="preserve"> ACTO LEGISLATIVO No. 044 DE 2018 CAMARA “Por el cual se modifica el artículo 323 de la Constitución Política de Colombia y se establece la segunda vuelta para la elección de Alcalde Mayor de Bogotá, Distrito Capital”  y  No. 067 DE 2018 CÁMARA “Por medio de la cual se modifica el artículo 323 de la Constitución Política de Colombia”</w:t>
      </w:r>
    </w:p>
    <w:p w:rsidR="00591D13" w:rsidRDefault="00591D13" w:rsidP="001538B5">
      <w:pPr>
        <w:spacing w:after="0" w:line="240" w:lineRule="auto"/>
        <w:jc w:val="both"/>
        <w:rPr>
          <w:rFonts w:ascii="Bookman Old Style" w:hAnsi="Bookman Old Style" w:cs="Arial"/>
        </w:rPr>
      </w:pPr>
    </w:p>
    <w:p w:rsidR="00591D13" w:rsidRPr="00BF58A3" w:rsidRDefault="00591D13" w:rsidP="00591D13">
      <w:pPr>
        <w:spacing w:after="0" w:line="240" w:lineRule="auto"/>
        <w:jc w:val="both"/>
        <w:rPr>
          <w:rFonts w:ascii="Bookman Old Style" w:hAnsi="Bookman Old Style" w:cs="Arial"/>
        </w:rPr>
      </w:pPr>
      <w:r w:rsidRPr="00BF58A3">
        <w:rPr>
          <w:rFonts w:ascii="Bookman Old Style" w:hAnsi="Bookman Old Style" w:cs="Arial"/>
        </w:rPr>
        <w:t>Teniendo en cuenta los antecedentes a estos Proyectos de Acto Legislativo, los debates y el consenso al que se había llegado en anteriores ocasiones, se propone el siguiente articulado:</w:t>
      </w:r>
    </w:p>
    <w:p w:rsidR="00591D13" w:rsidRDefault="00591D13" w:rsidP="001538B5">
      <w:pPr>
        <w:spacing w:after="0" w:line="240" w:lineRule="auto"/>
        <w:jc w:val="both"/>
        <w:rPr>
          <w:rFonts w:ascii="Bookman Old Style" w:hAnsi="Bookman Old Style" w:cs="Arial"/>
        </w:rPr>
      </w:pPr>
    </w:p>
    <w:p w:rsidR="00E23A03" w:rsidRDefault="00E23A03" w:rsidP="001538B5">
      <w:pPr>
        <w:spacing w:after="0" w:line="240" w:lineRule="auto"/>
        <w:jc w:val="both"/>
        <w:rPr>
          <w:rFonts w:ascii="Bookman Old Style" w:hAnsi="Bookman Old Style" w:cs="Arial"/>
        </w:rPr>
      </w:pPr>
    </w:p>
    <w:p w:rsidR="001D3C67" w:rsidRPr="00591D13" w:rsidRDefault="001D3C67" w:rsidP="00591D13">
      <w:pPr>
        <w:spacing w:after="0" w:line="240" w:lineRule="auto"/>
        <w:jc w:val="center"/>
        <w:rPr>
          <w:rFonts w:ascii="Bookman Old Style" w:hAnsi="Bookman Old Style" w:cs="Arial"/>
          <w:b/>
        </w:rPr>
      </w:pPr>
      <w:r w:rsidRPr="00591D13">
        <w:rPr>
          <w:rFonts w:ascii="Bookman Old Style" w:hAnsi="Bookman Old Style" w:cs="Arial"/>
          <w:b/>
        </w:rPr>
        <w:t xml:space="preserve">TEXTO </w:t>
      </w:r>
      <w:r w:rsidR="00E23A03" w:rsidRPr="00591D13">
        <w:rPr>
          <w:rFonts w:ascii="Bookman Old Style" w:hAnsi="Bookman Old Style" w:cs="Arial"/>
          <w:b/>
        </w:rPr>
        <w:t xml:space="preserve">DE ARTICULADO </w:t>
      </w:r>
      <w:r w:rsidRPr="00591D13">
        <w:rPr>
          <w:rFonts w:ascii="Bookman Old Style" w:hAnsi="Bookman Old Style" w:cs="Arial"/>
          <w:b/>
        </w:rPr>
        <w:t xml:space="preserve">PROPUESTO PARA </w:t>
      </w:r>
      <w:r w:rsidR="00FB645F">
        <w:rPr>
          <w:rFonts w:ascii="Bookman Old Style" w:hAnsi="Bookman Old Style" w:cs="Arial"/>
          <w:b/>
        </w:rPr>
        <w:t>SEGUNDO</w:t>
      </w:r>
      <w:r w:rsidRPr="00591D13">
        <w:rPr>
          <w:rFonts w:ascii="Bookman Old Style" w:hAnsi="Bookman Old Style" w:cs="Arial"/>
          <w:b/>
        </w:rPr>
        <w:t xml:space="preserve"> DEBATE</w:t>
      </w:r>
      <w:r w:rsidR="00845FC4" w:rsidRPr="00591D13">
        <w:rPr>
          <w:rFonts w:ascii="Bookman Old Style" w:hAnsi="Bookman Old Style" w:cs="Arial"/>
          <w:b/>
        </w:rPr>
        <w:t>.</w:t>
      </w:r>
    </w:p>
    <w:p w:rsidR="00E23A03" w:rsidRDefault="00E23A03" w:rsidP="001538B5">
      <w:pPr>
        <w:spacing w:after="0" w:line="240" w:lineRule="auto"/>
        <w:jc w:val="both"/>
        <w:rPr>
          <w:rFonts w:ascii="Bookman Old Style" w:hAnsi="Bookman Old Style" w:cs="Arial"/>
        </w:rPr>
      </w:pPr>
    </w:p>
    <w:p w:rsidR="00E23A03" w:rsidRDefault="00E23A03" w:rsidP="001538B5">
      <w:pPr>
        <w:spacing w:after="0" w:line="240" w:lineRule="auto"/>
        <w:jc w:val="center"/>
        <w:rPr>
          <w:rFonts w:ascii="Bookman Old Style" w:hAnsi="Bookman Old Style" w:cs="Arial"/>
          <w:b/>
        </w:rPr>
      </w:pPr>
    </w:p>
    <w:p w:rsidR="005506DD" w:rsidRPr="004C14BD" w:rsidRDefault="00591D13" w:rsidP="001538B5">
      <w:pPr>
        <w:spacing w:after="0" w:line="240" w:lineRule="auto"/>
        <w:jc w:val="center"/>
        <w:rPr>
          <w:rFonts w:ascii="Bookman Old Style" w:hAnsi="Bookman Old Style" w:cs="Arial"/>
        </w:rPr>
      </w:pPr>
      <w:r w:rsidRPr="004C14BD">
        <w:rPr>
          <w:rFonts w:ascii="Bookman Old Style" w:hAnsi="Bookman Old Style" w:cs="Arial"/>
        </w:rPr>
        <w:t xml:space="preserve">PROYECTOS DE ACTO LEGISLATIVO 044 Y 067 </w:t>
      </w:r>
      <w:r>
        <w:rPr>
          <w:rFonts w:ascii="Bookman Old Style" w:hAnsi="Bookman Old Style" w:cs="Arial"/>
        </w:rPr>
        <w:t xml:space="preserve">DE 2018 CAMARA </w:t>
      </w:r>
      <w:r w:rsidRPr="004C14BD">
        <w:rPr>
          <w:rFonts w:ascii="Bookman Old Style" w:hAnsi="Bookman Old Style" w:cs="Arial"/>
        </w:rPr>
        <w:t>ACUMULADOS</w:t>
      </w:r>
    </w:p>
    <w:p w:rsidR="008C0D76" w:rsidRPr="00BF58A3" w:rsidRDefault="008C0D76" w:rsidP="001538B5">
      <w:pPr>
        <w:spacing w:after="0" w:line="240" w:lineRule="auto"/>
        <w:jc w:val="center"/>
        <w:rPr>
          <w:rFonts w:ascii="Bookman Old Style" w:hAnsi="Bookman Old Style" w:cs="Arial"/>
          <w:b/>
        </w:rPr>
      </w:pPr>
    </w:p>
    <w:p w:rsidR="005506DD" w:rsidRPr="00BF58A3" w:rsidRDefault="005506DD" w:rsidP="001538B5">
      <w:pPr>
        <w:spacing w:after="0" w:line="240" w:lineRule="auto"/>
        <w:jc w:val="center"/>
        <w:rPr>
          <w:rFonts w:ascii="Bookman Old Style" w:hAnsi="Bookman Old Style" w:cs="Arial"/>
          <w:i/>
          <w:lang w:val="es-ES"/>
        </w:rPr>
      </w:pPr>
      <w:r w:rsidRPr="00BF58A3">
        <w:rPr>
          <w:rFonts w:ascii="Bookman Old Style" w:hAnsi="Bookman Old Style" w:cs="Arial"/>
          <w:i/>
        </w:rPr>
        <w:t>“</w:t>
      </w:r>
      <w:r w:rsidRPr="00BF58A3">
        <w:rPr>
          <w:rFonts w:ascii="Bookman Old Style" w:hAnsi="Bookman Old Style" w:cs="Arial"/>
          <w:i/>
          <w:lang w:val="es-ES"/>
        </w:rPr>
        <w:t>por el cual se modifica el artículo 323 de la Constitución Política de Colombia y se establece la segunda vuelta para la elección de Alcalde Mayor de Bogotá, Distrito Capital”</w:t>
      </w:r>
    </w:p>
    <w:p w:rsidR="005506DD" w:rsidRPr="00BF58A3" w:rsidRDefault="005506DD" w:rsidP="001538B5">
      <w:pPr>
        <w:spacing w:after="0" w:line="240" w:lineRule="auto"/>
        <w:jc w:val="center"/>
        <w:rPr>
          <w:rFonts w:ascii="Bookman Old Style" w:hAnsi="Bookman Old Style" w:cs="Arial"/>
          <w:b/>
          <w:lang w:val="es-ES"/>
        </w:rPr>
      </w:pPr>
    </w:p>
    <w:p w:rsidR="005506DD" w:rsidRPr="00BF58A3" w:rsidRDefault="005506DD" w:rsidP="001538B5">
      <w:pPr>
        <w:spacing w:after="0" w:line="240" w:lineRule="auto"/>
        <w:jc w:val="center"/>
        <w:rPr>
          <w:rFonts w:ascii="Bookman Old Style" w:hAnsi="Bookman Old Style" w:cs="Arial"/>
          <w:b/>
        </w:rPr>
      </w:pPr>
      <w:r w:rsidRPr="00BF58A3">
        <w:rPr>
          <w:rFonts w:ascii="Bookman Old Style" w:hAnsi="Bookman Old Style" w:cs="Arial"/>
          <w:b/>
        </w:rPr>
        <w:t>EL CONGRESO DE LA REPÚBLICA</w:t>
      </w:r>
    </w:p>
    <w:p w:rsidR="005506DD" w:rsidRPr="00BF58A3" w:rsidRDefault="005506DD" w:rsidP="001538B5">
      <w:pPr>
        <w:spacing w:after="0" w:line="240" w:lineRule="auto"/>
        <w:jc w:val="center"/>
        <w:rPr>
          <w:rFonts w:ascii="Bookman Old Style" w:hAnsi="Bookman Old Style" w:cs="Arial"/>
          <w:b/>
        </w:rPr>
      </w:pPr>
    </w:p>
    <w:p w:rsidR="005506DD" w:rsidRPr="00BF58A3" w:rsidRDefault="005506DD" w:rsidP="001538B5">
      <w:pPr>
        <w:spacing w:after="0" w:line="240" w:lineRule="auto"/>
        <w:jc w:val="center"/>
        <w:rPr>
          <w:rFonts w:ascii="Bookman Old Style" w:hAnsi="Bookman Old Style" w:cs="Arial"/>
          <w:b/>
        </w:rPr>
      </w:pPr>
      <w:r w:rsidRPr="00BF58A3">
        <w:rPr>
          <w:rFonts w:ascii="Bookman Old Style" w:hAnsi="Bookman Old Style" w:cs="Arial"/>
          <w:b/>
        </w:rPr>
        <w:t>DECRETA:</w:t>
      </w:r>
    </w:p>
    <w:p w:rsidR="005506DD" w:rsidRPr="00BF58A3" w:rsidRDefault="005506DD" w:rsidP="001538B5">
      <w:pPr>
        <w:spacing w:after="0" w:line="240" w:lineRule="auto"/>
        <w:jc w:val="center"/>
        <w:rPr>
          <w:rFonts w:ascii="Bookman Old Style" w:hAnsi="Bookman Old Style" w:cs="Arial"/>
          <w:b/>
          <w:lang w:val="es-ES_tradnl"/>
        </w:rPr>
      </w:pPr>
    </w:p>
    <w:p w:rsidR="005506DD" w:rsidRPr="00BF58A3" w:rsidRDefault="005506DD" w:rsidP="001538B5">
      <w:pPr>
        <w:spacing w:after="0" w:line="240" w:lineRule="auto"/>
        <w:jc w:val="both"/>
        <w:rPr>
          <w:rFonts w:ascii="Bookman Old Style" w:hAnsi="Bookman Old Style" w:cs="Arial"/>
          <w:b/>
          <w:lang w:val="es-ES_tradnl"/>
        </w:rPr>
      </w:pPr>
      <w:r w:rsidRPr="00BF58A3">
        <w:rPr>
          <w:rFonts w:ascii="Bookman Old Style" w:hAnsi="Bookman Old Style" w:cs="Arial"/>
          <w:b/>
          <w:lang w:val="es-ES_tradnl"/>
        </w:rPr>
        <w:t xml:space="preserve">Artículo 1°. </w:t>
      </w:r>
      <w:r w:rsidRPr="00BF58A3">
        <w:rPr>
          <w:rFonts w:ascii="Bookman Old Style" w:hAnsi="Bookman Old Style" w:cs="Arial"/>
          <w:lang w:val="es-ES_tradnl"/>
        </w:rPr>
        <w:t>Modifíquese el artículo 323 de la Constitución Política de Colombia el cual quedará, así:</w:t>
      </w:r>
    </w:p>
    <w:p w:rsidR="00E23A03" w:rsidRDefault="00E23A03" w:rsidP="001538B5">
      <w:pPr>
        <w:spacing w:after="0" w:line="240" w:lineRule="auto"/>
        <w:jc w:val="both"/>
        <w:rPr>
          <w:rFonts w:ascii="Bookman Old Style" w:hAnsi="Bookman Old Style" w:cs="Arial"/>
          <w:b/>
          <w:i/>
          <w:lang w:val="es-ES_tradnl"/>
        </w:rPr>
      </w:pPr>
    </w:p>
    <w:p w:rsidR="005506DD" w:rsidRPr="00BF58A3" w:rsidRDefault="005506DD" w:rsidP="009A1076">
      <w:pPr>
        <w:spacing w:after="0" w:line="240" w:lineRule="auto"/>
        <w:ind w:left="567" w:right="616"/>
        <w:jc w:val="both"/>
        <w:rPr>
          <w:rFonts w:ascii="Bookman Old Style" w:hAnsi="Bookman Old Style" w:cs="Arial"/>
          <w:i/>
          <w:lang w:val="es-ES_tradnl"/>
        </w:rPr>
      </w:pPr>
      <w:r w:rsidRPr="00BF58A3">
        <w:rPr>
          <w:rFonts w:ascii="Bookman Old Style" w:hAnsi="Bookman Old Style" w:cs="Arial"/>
          <w:b/>
          <w:i/>
          <w:lang w:val="es-ES_tradnl"/>
        </w:rPr>
        <w:t xml:space="preserve">Artículo 323. </w:t>
      </w:r>
      <w:r w:rsidRPr="00BF58A3">
        <w:rPr>
          <w:rFonts w:ascii="Bookman Old Style" w:hAnsi="Bookman Old Style" w:cs="Arial"/>
          <w:i/>
          <w:lang w:val="es-ES_tradnl"/>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E23A03" w:rsidRDefault="00E23A03" w:rsidP="009A1076">
      <w:pPr>
        <w:spacing w:after="0" w:line="240" w:lineRule="auto"/>
        <w:ind w:left="567" w:right="616"/>
        <w:jc w:val="both"/>
        <w:rPr>
          <w:rFonts w:ascii="Bookman Old Style" w:hAnsi="Bookman Old Style" w:cs="Arial"/>
          <w:b/>
          <w:i/>
          <w:u w:val="single"/>
          <w:lang w:val="es-ES_tradnl"/>
        </w:rPr>
      </w:pPr>
    </w:p>
    <w:p w:rsidR="005506DD" w:rsidRPr="00BF58A3" w:rsidRDefault="005506DD" w:rsidP="009A1076">
      <w:pPr>
        <w:spacing w:after="0" w:line="240" w:lineRule="auto"/>
        <w:ind w:left="567" w:right="616"/>
        <w:jc w:val="both"/>
        <w:rPr>
          <w:rFonts w:ascii="Bookman Old Style" w:hAnsi="Bookman Old Style" w:cs="Arial"/>
          <w:b/>
          <w:i/>
          <w:u w:val="single"/>
          <w:lang w:val="es-ES_tradnl"/>
        </w:rPr>
      </w:pPr>
      <w:r w:rsidRPr="00BF58A3">
        <w:rPr>
          <w:rFonts w:ascii="Bookman Old Style" w:hAnsi="Bookman Old Style" w:cs="Arial"/>
          <w:b/>
          <w:i/>
          <w:u w:val="single"/>
          <w:lang w:val="es-ES_tradnl"/>
        </w:rPr>
        <w:t>El Alcalde Mayor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Alcalde Mayor quien obtenga el mayor número de votos, en la segunda vuelta.</w:t>
      </w:r>
    </w:p>
    <w:p w:rsidR="00E23A03" w:rsidRDefault="00E23A03" w:rsidP="009A1076">
      <w:pPr>
        <w:spacing w:after="0" w:line="240" w:lineRule="auto"/>
        <w:ind w:left="567" w:right="616"/>
        <w:jc w:val="both"/>
        <w:rPr>
          <w:rFonts w:ascii="Bookman Old Style" w:hAnsi="Bookman Old Style" w:cs="Arial"/>
          <w:i/>
          <w:lang w:val="es-ES_tradnl"/>
        </w:rPr>
      </w:pPr>
    </w:p>
    <w:p w:rsidR="005506DD" w:rsidRPr="00BF58A3" w:rsidRDefault="005506DD" w:rsidP="009A1076">
      <w:pPr>
        <w:spacing w:after="0" w:line="240" w:lineRule="auto"/>
        <w:ind w:left="567" w:right="616"/>
        <w:jc w:val="both"/>
        <w:rPr>
          <w:rFonts w:ascii="Bookman Old Style" w:hAnsi="Bookman Old Style" w:cs="Arial"/>
          <w:i/>
          <w:lang w:val="es-ES_tradnl"/>
        </w:rPr>
      </w:pPr>
      <w:r w:rsidRPr="00BF58A3">
        <w:rPr>
          <w:rFonts w:ascii="Bookman Old Style" w:hAnsi="Bookman Old Style" w:cs="Arial"/>
          <w:i/>
          <w:lang w:val="es-ES_tradnl"/>
        </w:rPr>
        <w:t>La elección de Alcalde Mayor, de concejales distritales y de ediles se hará en un mismo día por períodos de cuatro (4) años y el alcalde no podrá ser reelegido para el período siguiente.</w:t>
      </w:r>
    </w:p>
    <w:p w:rsidR="00E23A03" w:rsidRDefault="00E23A03" w:rsidP="009A1076">
      <w:pPr>
        <w:spacing w:after="0" w:line="240" w:lineRule="auto"/>
        <w:ind w:left="567" w:right="616"/>
        <w:jc w:val="both"/>
        <w:rPr>
          <w:rFonts w:ascii="Bookman Old Style" w:hAnsi="Bookman Old Style" w:cs="Arial"/>
          <w:i/>
          <w:lang w:val="es-ES_tradnl"/>
        </w:rPr>
      </w:pPr>
    </w:p>
    <w:p w:rsidR="005506DD" w:rsidRPr="00BF58A3" w:rsidRDefault="005506DD" w:rsidP="009A1076">
      <w:pPr>
        <w:spacing w:after="0" w:line="240" w:lineRule="auto"/>
        <w:ind w:left="567" w:right="616"/>
        <w:jc w:val="both"/>
        <w:rPr>
          <w:rFonts w:ascii="Bookman Old Style" w:hAnsi="Bookman Old Style" w:cs="Arial"/>
          <w:i/>
          <w:lang w:val="es-ES_tradnl"/>
        </w:rPr>
      </w:pPr>
      <w:r w:rsidRPr="00BF58A3">
        <w:rPr>
          <w:rFonts w:ascii="Bookman Old Style" w:hAnsi="Bookman Old Style" w:cs="Arial"/>
          <w:i/>
          <w:lang w:val="es-ES_tradn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9A1076" w:rsidRDefault="009A1076" w:rsidP="009A1076">
      <w:pPr>
        <w:spacing w:after="0" w:line="240" w:lineRule="auto"/>
        <w:ind w:left="567" w:right="616"/>
        <w:jc w:val="both"/>
        <w:rPr>
          <w:rFonts w:ascii="Bookman Old Style" w:hAnsi="Bookman Old Style" w:cs="Arial"/>
          <w:i/>
          <w:lang w:val="es-ES_tradnl"/>
        </w:rPr>
      </w:pPr>
    </w:p>
    <w:p w:rsidR="005506DD" w:rsidRDefault="005506DD" w:rsidP="009A1076">
      <w:pPr>
        <w:spacing w:after="0" w:line="240" w:lineRule="auto"/>
        <w:ind w:left="567" w:right="616"/>
        <w:jc w:val="both"/>
        <w:rPr>
          <w:rFonts w:ascii="Bookman Old Style" w:hAnsi="Bookman Old Style" w:cs="Arial"/>
          <w:i/>
          <w:lang w:val="es-ES_tradnl"/>
        </w:rPr>
      </w:pPr>
      <w:r w:rsidRPr="00BF58A3">
        <w:rPr>
          <w:rFonts w:ascii="Bookman Old Style" w:hAnsi="Bookman Old Style" w:cs="Arial"/>
          <w:i/>
          <w:lang w:val="es-ES_tradnl"/>
        </w:rPr>
        <w:t>En los casos taxativamente señalados por la ley, el Presidente de la República suspenderá o destituirá al Alcalde Mayor. Los concejales y los ediles no podrán hacer parte de las juntas directivas de las entidades descentralizadas.</w:t>
      </w:r>
    </w:p>
    <w:p w:rsidR="00DD330A" w:rsidRDefault="00DD330A" w:rsidP="009A1076">
      <w:pPr>
        <w:spacing w:after="0" w:line="240" w:lineRule="auto"/>
        <w:ind w:left="567" w:right="616"/>
        <w:jc w:val="both"/>
        <w:rPr>
          <w:rFonts w:ascii="Bookman Old Style" w:hAnsi="Bookman Old Style" w:cs="Arial"/>
          <w:i/>
          <w:lang w:val="es-ES_tradnl"/>
        </w:rPr>
      </w:pPr>
    </w:p>
    <w:p w:rsidR="00DD330A" w:rsidRDefault="00DD330A" w:rsidP="009A1076">
      <w:pPr>
        <w:spacing w:after="0" w:line="240" w:lineRule="auto"/>
        <w:ind w:left="567" w:right="616"/>
        <w:jc w:val="both"/>
        <w:rPr>
          <w:rFonts w:ascii="Bookman Old Style" w:hAnsi="Bookman Old Style" w:cs="Arial"/>
          <w:i/>
          <w:lang w:val="es-ES_tradnl"/>
        </w:rPr>
      </w:pPr>
      <w:r w:rsidRPr="00A94A0E">
        <w:rPr>
          <w:rFonts w:ascii="Bookman Old Style" w:hAnsi="Bookman Old Style" w:cs="Arial"/>
          <w:b/>
          <w:i/>
          <w:lang w:val="es-ES_tradnl"/>
        </w:rPr>
        <w:t>Parágrafo.</w:t>
      </w:r>
      <w:r>
        <w:rPr>
          <w:rFonts w:ascii="Bookman Old Style" w:hAnsi="Bookman Old Style" w:cs="Arial"/>
          <w:i/>
          <w:lang w:val="es-ES_tradnl"/>
        </w:rPr>
        <w:t xml:space="preserve"> </w:t>
      </w:r>
      <w:r w:rsidRPr="00460248">
        <w:rPr>
          <w:rFonts w:ascii="Bookman Old Style" w:hAnsi="Bookman Old Style" w:cs="Arial"/>
          <w:b/>
          <w:i/>
          <w:u w:val="single"/>
          <w:lang w:val="es-ES_tradnl"/>
        </w:rPr>
        <w:t xml:space="preserve">Los dos candidatos que participen en la segunda vuelta podrán ajustar, conforme los acuerdos programáticos que adelanten, su programa de gobierno, el cual deberá publicarse </w:t>
      </w:r>
      <w:r w:rsidR="00A94A0E" w:rsidRPr="00460248">
        <w:rPr>
          <w:rFonts w:ascii="Bookman Old Style" w:hAnsi="Bookman Old Style" w:cs="Arial"/>
          <w:b/>
          <w:i/>
          <w:u w:val="single"/>
          <w:lang w:val="es-ES_tradnl"/>
        </w:rPr>
        <w:t>en</w:t>
      </w:r>
      <w:r w:rsidR="00A73C4B" w:rsidRPr="00460248">
        <w:rPr>
          <w:rFonts w:ascii="Bookman Old Style" w:hAnsi="Bookman Old Style" w:cs="Arial"/>
          <w:b/>
          <w:i/>
          <w:u w:val="single"/>
          <w:lang w:val="es-ES_tradnl"/>
        </w:rPr>
        <w:t xml:space="preserve"> medio de amplia </w:t>
      </w:r>
      <w:r w:rsidR="00460248" w:rsidRPr="00460248">
        <w:rPr>
          <w:rFonts w:ascii="Bookman Old Style" w:hAnsi="Bookman Old Style" w:cs="Arial"/>
          <w:b/>
          <w:i/>
          <w:u w:val="single"/>
          <w:lang w:val="es-ES_tradnl"/>
        </w:rPr>
        <w:t>circulación ocho</w:t>
      </w:r>
      <w:r w:rsidR="00A94A0E" w:rsidRPr="00460248">
        <w:rPr>
          <w:rFonts w:ascii="Bookman Old Style" w:hAnsi="Bookman Old Style" w:cs="Arial"/>
          <w:b/>
          <w:i/>
          <w:u w:val="single"/>
          <w:lang w:val="es-ES_tradnl"/>
        </w:rPr>
        <w:t xml:space="preserve"> (8) días hábiles antes de la segunda vuelta</w:t>
      </w:r>
      <w:r w:rsidR="00A94A0E">
        <w:rPr>
          <w:rFonts w:ascii="Bookman Old Style" w:hAnsi="Bookman Old Style" w:cs="Arial"/>
          <w:i/>
          <w:lang w:val="es-ES_tradnl"/>
        </w:rPr>
        <w:t>.</w:t>
      </w:r>
    </w:p>
    <w:p w:rsidR="00A94A0E" w:rsidRDefault="00A94A0E" w:rsidP="009A1076">
      <w:pPr>
        <w:spacing w:after="0" w:line="240" w:lineRule="auto"/>
        <w:ind w:left="567" w:right="616"/>
        <w:jc w:val="both"/>
        <w:rPr>
          <w:rFonts w:ascii="Bookman Old Style" w:hAnsi="Bookman Old Style" w:cs="Arial"/>
          <w:i/>
          <w:lang w:val="es-ES_tradnl"/>
        </w:rPr>
      </w:pPr>
    </w:p>
    <w:p w:rsidR="005506DD" w:rsidRPr="00BF58A3" w:rsidRDefault="005506DD" w:rsidP="001538B5">
      <w:pPr>
        <w:spacing w:after="0" w:line="240" w:lineRule="auto"/>
        <w:jc w:val="both"/>
        <w:rPr>
          <w:rFonts w:ascii="Bookman Old Style" w:hAnsi="Bookman Old Style" w:cs="Arial"/>
          <w:lang w:val="es-ES_tradnl"/>
        </w:rPr>
      </w:pPr>
      <w:r w:rsidRPr="00BF58A3">
        <w:rPr>
          <w:rFonts w:ascii="Bookman Old Style" w:hAnsi="Bookman Old Style" w:cs="Arial"/>
          <w:b/>
          <w:lang w:val="es-ES_tradnl"/>
        </w:rPr>
        <w:t>Artículo 2°: Vigencia.</w:t>
      </w:r>
      <w:r w:rsidRPr="00BF58A3">
        <w:rPr>
          <w:rFonts w:ascii="Bookman Old Style" w:hAnsi="Bookman Old Style" w:cs="Arial"/>
          <w:lang w:val="es-ES_tradnl"/>
        </w:rPr>
        <w:t xml:space="preserve"> El presente Acto Legislativo rige a partir de su promulgación. </w:t>
      </w:r>
    </w:p>
    <w:p w:rsidR="004602EE" w:rsidRPr="00BF58A3" w:rsidRDefault="004602EE" w:rsidP="001538B5">
      <w:pPr>
        <w:spacing w:after="0" w:line="240" w:lineRule="auto"/>
        <w:jc w:val="both"/>
        <w:rPr>
          <w:rFonts w:ascii="Bookman Old Style" w:hAnsi="Bookman Old Style" w:cs="Arial"/>
        </w:rPr>
      </w:pPr>
    </w:p>
    <w:p w:rsidR="004602EE" w:rsidRPr="00BF58A3" w:rsidRDefault="004602EE" w:rsidP="001538B5">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BF58A3">
        <w:rPr>
          <w:rFonts w:ascii="Bookman Old Style" w:hAnsi="Bookman Old Style" w:cs="Arial"/>
          <w:bCs/>
          <w:sz w:val="22"/>
          <w:szCs w:val="22"/>
          <w:lang w:val="es-ES_tradnl"/>
        </w:rPr>
        <w:t xml:space="preserve">De los congresistas, </w:t>
      </w:r>
    </w:p>
    <w:p w:rsidR="004602EE" w:rsidRPr="00BF58A3" w:rsidRDefault="004602EE" w:rsidP="001538B5">
      <w:pPr>
        <w:spacing w:after="0" w:line="240" w:lineRule="auto"/>
        <w:jc w:val="both"/>
        <w:rPr>
          <w:rFonts w:ascii="Bookman Old Style" w:hAnsi="Bookman Old Style" w:cs="Arial"/>
        </w:rPr>
      </w:pPr>
    </w:p>
    <w:tbl>
      <w:tblPr>
        <w:tblStyle w:val="Tablaconcuadrcula"/>
        <w:tblW w:w="0" w:type="auto"/>
        <w:tblLook w:val="04A0" w:firstRow="1" w:lastRow="0" w:firstColumn="1" w:lastColumn="0" w:noHBand="0" w:noVBand="1"/>
      </w:tblPr>
      <w:tblGrid>
        <w:gridCol w:w="4414"/>
        <w:gridCol w:w="4414"/>
      </w:tblGrid>
      <w:tr w:rsidR="009F0981" w:rsidTr="009F0981">
        <w:tc>
          <w:tcPr>
            <w:tcW w:w="4489" w:type="dxa"/>
          </w:tcPr>
          <w:p w:rsidR="009F0981" w:rsidRDefault="009F0981" w:rsidP="001538B5">
            <w:pPr>
              <w:jc w:val="both"/>
              <w:rPr>
                <w:rFonts w:ascii="Bookman Old Style" w:hAnsi="Bookman Old Style" w:cs="Arial"/>
              </w:rPr>
            </w:pPr>
          </w:p>
          <w:p w:rsidR="00387029" w:rsidRDefault="00387029" w:rsidP="001538B5">
            <w:pPr>
              <w:jc w:val="both"/>
              <w:rPr>
                <w:rFonts w:ascii="Bookman Old Style" w:hAnsi="Bookman Old Style" w:cs="Arial"/>
              </w:rPr>
            </w:pPr>
          </w:p>
          <w:p w:rsidR="00387029" w:rsidRDefault="00387029" w:rsidP="001538B5">
            <w:pPr>
              <w:jc w:val="both"/>
              <w:rPr>
                <w:rFonts w:ascii="Bookman Old Style" w:hAnsi="Bookman Old Style" w:cs="Arial"/>
              </w:rPr>
            </w:pPr>
          </w:p>
          <w:p w:rsidR="00387029" w:rsidRDefault="00387029" w:rsidP="001538B5">
            <w:pPr>
              <w:jc w:val="both"/>
              <w:rPr>
                <w:rFonts w:ascii="Bookman Old Style" w:hAnsi="Bookman Old Style" w:cs="Arial"/>
              </w:rPr>
            </w:pPr>
          </w:p>
        </w:tc>
        <w:tc>
          <w:tcPr>
            <w:tcW w:w="4489" w:type="dxa"/>
          </w:tcPr>
          <w:p w:rsidR="009F0981" w:rsidRDefault="009F0981" w:rsidP="001538B5">
            <w:pPr>
              <w:jc w:val="both"/>
              <w:rPr>
                <w:rFonts w:ascii="Bookman Old Style" w:hAnsi="Bookman Old Style" w:cs="Arial"/>
              </w:rPr>
            </w:pPr>
          </w:p>
        </w:tc>
      </w:tr>
      <w:tr w:rsidR="009F0981" w:rsidTr="009F0981">
        <w:tc>
          <w:tcPr>
            <w:tcW w:w="4489" w:type="dxa"/>
          </w:tcPr>
          <w:p w:rsidR="009F0981" w:rsidRDefault="009F0981" w:rsidP="00387029">
            <w:pPr>
              <w:jc w:val="center"/>
              <w:rPr>
                <w:rFonts w:ascii="Bookman Old Style" w:hAnsi="Bookman Old Style" w:cs="Arial"/>
                <w:b/>
              </w:rPr>
            </w:pPr>
            <w:r w:rsidRPr="00387029">
              <w:rPr>
                <w:rFonts w:ascii="Bookman Old Style" w:hAnsi="Bookman Old Style" w:cs="Arial"/>
                <w:b/>
              </w:rPr>
              <w:t>JUAN CARLOS LOSADA VARGAS</w:t>
            </w:r>
          </w:p>
          <w:p w:rsidR="00387029" w:rsidRPr="00387029" w:rsidRDefault="00387029" w:rsidP="00387029">
            <w:pPr>
              <w:jc w:val="center"/>
              <w:rPr>
                <w:rFonts w:ascii="Bookman Old Style" w:hAnsi="Bookman Old Style" w:cs="Arial"/>
                <w:b/>
              </w:rPr>
            </w:pPr>
            <w:r>
              <w:rPr>
                <w:rFonts w:ascii="Bookman Old Style" w:hAnsi="Bookman Old Style" w:cs="Arial"/>
                <w:b/>
              </w:rPr>
              <w:t>Coordinador Ponente</w:t>
            </w:r>
          </w:p>
        </w:tc>
        <w:tc>
          <w:tcPr>
            <w:tcW w:w="4489" w:type="dxa"/>
          </w:tcPr>
          <w:p w:rsidR="009F0981" w:rsidRDefault="009F0981" w:rsidP="00387029">
            <w:pPr>
              <w:jc w:val="center"/>
              <w:rPr>
                <w:rFonts w:ascii="Bookman Old Style" w:hAnsi="Bookman Old Style" w:cs="Arial"/>
                <w:b/>
              </w:rPr>
            </w:pPr>
            <w:r w:rsidRPr="00387029">
              <w:rPr>
                <w:rFonts w:ascii="Bookman Old Style" w:hAnsi="Bookman Old Style" w:cs="Arial"/>
                <w:b/>
              </w:rPr>
              <w:t>JOSE DANIEL LOPEZ JIMENEZ</w:t>
            </w:r>
          </w:p>
          <w:p w:rsidR="00387029" w:rsidRPr="00387029" w:rsidRDefault="00387029" w:rsidP="00387029">
            <w:pPr>
              <w:jc w:val="center"/>
              <w:rPr>
                <w:rFonts w:ascii="Bookman Old Style" w:hAnsi="Bookman Old Style" w:cs="Arial"/>
                <w:b/>
              </w:rPr>
            </w:pPr>
            <w:r>
              <w:rPr>
                <w:rFonts w:ascii="Bookman Old Style" w:hAnsi="Bookman Old Style" w:cs="Arial"/>
                <w:b/>
              </w:rPr>
              <w:t>Coordinador Ponente</w:t>
            </w:r>
          </w:p>
        </w:tc>
      </w:tr>
      <w:tr w:rsidR="009F0981" w:rsidTr="009F0981">
        <w:tc>
          <w:tcPr>
            <w:tcW w:w="4489" w:type="dxa"/>
          </w:tcPr>
          <w:p w:rsidR="009F0981" w:rsidRPr="00387029" w:rsidRDefault="009F0981"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tc>
        <w:tc>
          <w:tcPr>
            <w:tcW w:w="4489" w:type="dxa"/>
          </w:tcPr>
          <w:p w:rsidR="009F0981" w:rsidRPr="00387029" w:rsidRDefault="009F0981" w:rsidP="00387029">
            <w:pPr>
              <w:jc w:val="center"/>
              <w:rPr>
                <w:rFonts w:ascii="Bookman Old Style" w:hAnsi="Bookman Old Style" w:cs="Arial"/>
                <w:b/>
              </w:rPr>
            </w:pPr>
          </w:p>
        </w:tc>
      </w:tr>
      <w:tr w:rsidR="009F0981" w:rsidTr="009F0981">
        <w:tc>
          <w:tcPr>
            <w:tcW w:w="4489" w:type="dxa"/>
          </w:tcPr>
          <w:p w:rsidR="009F0981" w:rsidRPr="00387029" w:rsidRDefault="009F0981" w:rsidP="00387029">
            <w:pPr>
              <w:jc w:val="center"/>
              <w:rPr>
                <w:rFonts w:ascii="Bookman Old Style" w:hAnsi="Bookman Old Style" w:cs="Arial"/>
                <w:b/>
              </w:rPr>
            </w:pPr>
            <w:r w:rsidRPr="00387029">
              <w:rPr>
                <w:rFonts w:ascii="Bookman Old Style" w:hAnsi="Bookman Old Style" w:cs="Arial"/>
                <w:b/>
              </w:rPr>
              <w:t>SAMUEL ALEJANDRO HOYOS MEJIA</w:t>
            </w:r>
          </w:p>
        </w:tc>
        <w:tc>
          <w:tcPr>
            <w:tcW w:w="4489" w:type="dxa"/>
          </w:tcPr>
          <w:p w:rsidR="009F0981" w:rsidRPr="00387029" w:rsidRDefault="00E02FE2" w:rsidP="00387029">
            <w:pPr>
              <w:jc w:val="center"/>
              <w:rPr>
                <w:rFonts w:ascii="Bookman Old Style" w:hAnsi="Bookman Old Style" w:cs="Arial"/>
                <w:b/>
              </w:rPr>
            </w:pPr>
            <w:r w:rsidRPr="00387029">
              <w:rPr>
                <w:rFonts w:ascii="Bookman Old Style" w:hAnsi="Bookman Old Style" w:cs="Arial"/>
                <w:b/>
              </w:rPr>
              <w:t>JUAN CARLOS WILLS OSPINA</w:t>
            </w:r>
          </w:p>
        </w:tc>
      </w:tr>
      <w:tr w:rsidR="009F0981" w:rsidTr="009F0981">
        <w:tc>
          <w:tcPr>
            <w:tcW w:w="4489" w:type="dxa"/>
          </w:tcPr>
          <w:p w:rsidR="009F0981" w:rsidRPr="00387029" w:rsidRDefault="009F0981"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tc>
        <w:tc>
          <w:tcPr>
            <w:tcW w:w="4489" w:type="dxa"/>
          </w:tcPr>
          <w:p w:rsidR="009F0981" w:rsidRPr="00387029" w:rsidRDefault="009F0981" w:rsidP="00387029">
            <w:pPr>
              <w:jc w:val="center"/>
              <w:rPr>
                <w:rFonts w:ascii="Bookman Old Style" w:hAnsi="Bookman Old Style" w:cs="Arial"/>
                <w:b/>
              </w:rPr>
            </w:pPr>
          </w:p>
        </w:tc>
      </w:tr>
      <w:tr w:rsidR="009F0981" w:rsidTr="009F0981">
        <w:tc>
          <w:tcPr>
            <w:tcW w:w="4489" w:type="dxa"/>
          </w:tcPr>
          <w:p w:rsidR="009F0981" w:rsidRPr="00387029" w:rsidRDefault="00387029" w:rsidP="00387029">
            <w:pPr>
              <w:jc w:val="center"/>
              <w:rPr>
                <w:rFonts w:ascii="Bookman Old Style" w:hAnsi="Bookman Old Style" w:cs="Arial"/>
                <w:b/>
              </w:rPr>
            </w:pPr>
            <w:r w:rsidRPr="00387029">
              <w:rPr>
                <w:rFonts w:ascii="Bookman Old Style" w:hAnsi="Bookman Old Style" w:cs="Arial"/>
                <w:b/>
              </w:rPr>
              <w:t>ELBERT DIAZ LOZANO</w:t>
            </w:r>
          </w:p>
        </w:tc>
        <w:tc>
          <w:tcPr>
            <w:tcW w:w="4489" w:type="dxa"/>
          </w:tcPr>
          <w:p w:rsidR="009F0981" w:rsidRPr="00387029" w:rsidRDefault="00387029" w:rsidP="00387029">
            <w:pPr>
              <w:jc w:val="center"/>
              <w:rPr>
                <w:rFonts w:ascii="Bookman Old Style" w:hAnsi="Bookman Old Style" w:cs="Arial"/>
                <w:b/>
              </w:rPr>
            </w:pPr>
            <w:r w:rsidRPr="00387029">
              <w:rPr>
                <w:rFonts w:ascii="Bookman Old Style" w:hAnsi="Bookman Old Style" w:cs="Arial"/>
                <w:b/>
              </w:rPr>
              <w:t>JUANITA MARIA GOEBERTUS ESTRADA</w:t>
            </w:r>
          </w:p>
        </w:tc>
      </w:tr>
      <w:tr w:rsidR="009F0981" w:rsidTr="009F0981">
        <w:tc>
          <w:tcPr>
            <w:tcW w:w="4489" w:type="dxa"/>
          </w:tcPr>
          <w:p w:rsidR="009F0981" w:rsidRPr="00387029" w:rsidRDefault="009F0981"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tc>
        <w:tc>
          <w:tcPr>
            <w:tcW w:w="4489" w:type="dxa"/>
          </w:tcPr>
          <w:p w:rsidR="009F0981" w:rsidRPr="00387029" w:rsidRDefault="009F0981" w:rsidP="00387029">
            <w:pPr>
              <w:jc w:val="center"/>
              <w:rPr>
                <w:rFonts w:ascii="Bookman Old Style" w:hAnsi="Bookman Old Style" w:cs="Arial"/>
                <w:b/>
              </w:rPr>
            </w:pPr>
          </w:p>
        </w:tc>
      </w:tr>
      <w:tr w:rsidR="009F0981" w:rsidTr="009F0981">
        <w:tc>
          <w:tcPr>
            <w:tcW w:w="4489" w:type="dxa"/>
          </w:tcPr>
          <w:p w:rsidR="009F0981" w:rsidRPr="00387029" w:rsidRDefault="00387029" w:rsidP="00387029">
            <w:pPr>
              <w:jc w:val="center"/>
              <w:rPr>
                <w:rFonts w:ascii="Bookman Old Style" w:hAnsi="Bookman Old Style" w:cs="Arial"/>
                <w:b/>
              </w:rPr>
            </w:pPr>
            <w:r w:rsidRPr="00387029">
              <w:rPr>
                <w:rFonts w:ascii="Bookman Old Style" w:hAnsi="Bookman Old Style" w:cs="Arial"/>
                <w:b/>
              </w:rPr>
              <w:t>CARLOS GERMAN NAVAS TALERO</w:t>
            </w:r>
          </w:p>
        </w:tc>
        <w:tc>
          <w:tcPr>
            <w:tcW w:w="4489" w:type="dxa"/>
          </w:tcPr>
          <w:p w:rsidR="009F0981" w:rsidRPr="00387029" w:rsidRDefault="00387029" w:rsidP="00387029">
            <w:pPr>
              <w:jc w:val="center"/>
              <w:rPr>
                <w:rFonts w:ascii="Bookman Old Style" w:hAnsi="Bookman Old Style" w:cs="Arial"/>
                <w:b/>
              </w:rPr>
            </w:pPr>
            <w:r w:rsidRPr="00387029">
              <w:rPr>
                <w:rFonts w:ascii="Bookman Old Style" w:hAnsi="Bookman Old Style" w:cs="Arial"/>
                <w:b/>
              </w:rPr>
              <w:t>ANGELA MARIA ROBLEDO GOMEZ</w:t>
            </w:r>
          </w:p>
        </w:tc>
      </w:tr>
      <w:tr w:rsidR="00387029" w:rsidTr="009F0981">
        <w:tc>
          <w:tcPr>
            <w:tcW w:w="4489" w:type="dxa"/>
          </w:tcPr>
          <w:p w:rsidR="00387029" w:rsidRPr="00387029" w:rsidRDefault="00387029"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p w:rsidR="00387029" w:rsidRPr="00387029" w:rsidRDefault="00387029" w:rsidP="00387029">
            <w:pPr>
              <w:jc w:val="center"/>
              <w:rPr>
                <w:rFonts w:ascii="Bookman Old Style" w:hAnsi="Bookman Old Style" w:cs="Arial"/>
                <w:b/>
              </w:rPr>
            </w:pPr>
          </w:p>
        </w:tc>
        <w:tc>
          <w:tcPr>
            <w:tcW w:w="4489" w:type="dxa"/>
          </w:tcPr>
          <w:p w:rsidR="00387029" w:rsidRPr="00387029" w:rsidRDefault="00387029" w:rsidP="00387029">
            <w:pPr>
              <w:jc w:val="center"/>
              <w:rPr>
                <w:rFonts w:ascii="Bookman Old Style" w:hAnsi="Bookman Old Style" w:cs="Arial"/>
                <w:b/>
              </w:rPr>
            </w:pPr>
          </w:p>
        </w:tc>
      </w:tr>
      <w:tr w:rsidR="00387029" w:rsidTr="009F0981">
        <w:tc>
          <w:tcPr>
            <w:tcW w:w="4489" w:type="dxa"/>
          </w:tcPr>
          <w:p w:rsidR="00387029" w:rsidRPr="00387029" w:rsidRDefault="00387029" w:rsidP="00387029">
            <w:pPr>
              <w:jc w:val="center"/>
              <w:rPr>
                <w:rFonts w:ascii="Bookman Old Style" w:hAnsi="Bookman Old Style" w:cs="Arial"/>
                <w:b/>
              </w:rPr>
            </w:pPr>
            <w:r w:rsidRPr="00387029">
              <w:rPr>
                <w:rFonts w:ascii="Bookman Old Style" w:hAnsi="Bookman Old Style" w:cs="Arial"/>
                <w:b/>
              </w:rPr>
              <w:t>LUIS ALBERTO ALBAN URBANO</w:t>
            </w:r>
          </w:p>
        </w:tc>
        <w:tc>
          <w:tcPr>
            <w:tcW w:w="4489" w:type="dxa"/>
          </w:tcPr>
          <w:p w:rsidR="00387029" w:rsidRPr="00387029" w:rsidRDefault="00387029" w:rsidP="00387029">
            <w:pPr>
              <w:jc w:val="center"/>
              <w:rPr>
                <w:rFonts w:ascii="Bookman Old Style" w:hAnsi="Bookman Old Style" w:cs="Arial"/>
                <w:b/>
              </w:rPr>
            </w:pPr>
          </w:p>
        </w:tc>
      </w:tr>
    </w:tbl>
    <w:p w:rsidR="00E9107B" w:rsidRPr="00BF58A3" w:rsidRDefault="00E9107B" w:rsidP="001538B5">
      <w:pPr>
        <w:spacing w:after="0" w:line="240" w:lineRule="auto"/>
        <w:jc w:val="both"/>
        <w:rPr>
          <w:rFonts w:ascii="Bookman Old Style" w:hAnsi="Bookman Old Style" w:cs="Arial"/>
        </w:rPr>
      </w:pPr>
    </w:p>
    <w:sectPr w:rsidR="00E9107B" w:rsidRPr="00BF58A3" w:rsidSect="00E80DE5">
      <w:head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C7" w:rsidRDefault="00F809C7" w:rsidP="00B013D2">
      <w:pPr>
        <w:spacing w:after="0" w:line="240" w:lineRule="auto"/>
      </w:pPr>
      <w:r>
        <w:separator/>
      </w:r>
    </w:p>
  </w:endnote>
  <w:endnote w:type="continuationSeparator" w:id="0">
    <w:p w:rsidR="00F809C7" w:rsidRDefault="00F809C7" w:rsidP="00B0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C7" w:rsidRDefault="00F809C7" w:rsidP="00B013D2">
      <w:pPr>
        <w:spacing w:after="0" w:line="240" w:lineRule="auto"/>
      </w:pPr>
      <w:r>
        <w:separator/>
      </w:r>
    </w:p>
  </w:footnote>
  <w:footnote w:type="continuationSeparator" w:id="0">
    <w:p w:rsidR="00F809C7" w:rsidRDefault="00F809C7" w:rsidP="00B013D2">
      <w:pPr>
        <w:spacing w:after="0" w:line="240" w:lineRule="auto"/>
      </w:pPr>
      <w:r>
        <w:continuationSeparator/>
      </w:r>
    </w:p>
  </w:footnote>
  <w:footnote w:id="1">
    <w:p w:rsidR="001538B5" w:rsidRPr="004C14BD" w:rsidRDefault="001538B5" w:rsidP="004C14BD">
      <w:pPr>
        <w:pStyle w:val="Textonotapie"/>
        <w:tabs>
          <w:tab w:val="clear" w:pos="300"/>
          <w:tab w:val="left" w:pos="0"/>
        </w:tabs>
        <w:spacing w:line="240" w:lineRule="auto"/>
        <w:ind w:left="0" w:firstLine="0"/>
        <w:rPr>
          <w:i/>
          <w:color w:val="auto"/>
          <w:sz w:val="16"/>
          <w:szCs w:val="16"/>
          <w:lang w:val="es-ES"/>
        </w:rPr>
      </w:pPr>
      <w:r w:rsidRPr="004C14BD">
        <w:rPr>
          <w:rStyle w:val="Refdenotaalpie"/>
          <w:i/>
          <w:color w:val="auto"/>
          <w:sz w:val="16"/>
          <w:szCs w:val="16"/>
        </w:rPr>
        <w:footnoteRef/>
      </w:r>
      <w:r w:rsidRPr="004C14BD">
        <w:rPr>
          <w:i/>
          <w:color w:val="auto"/>
          <w:sz w:val="16"/>
          <w:szCs w:val="16"/>
          <w:lang w:val="es-ES"/>
        </w:rPr>
        <w:t xml:space="preserve"> </w:t>
      </w:r>
      <w:hyperlink r:id="rId1" w:history="1">
        <w:r w:rsidRPr="004C14BD">
          <w:rPr>
            <w:rStyle w:val="Hipervnculo"/>
            <w:i/>
            <w:color w:val="auto"/>
            <w:sz w:val="16"/>
            <w:szCs w:val="16"/>
            <w:lang w:val="es-ES"/>
          </w:rPr>
          <w:t>https://www.semana.com/nacion/articulo/sirve-la-segunda-vuelta/22859-3</w:t>
        </w:r>
      </w:hyperlink>
      <w:r w:rsidRPr="004C14BD">
        <w:rPr>
          <w:i/>
          <w:color w:val="auto"/>
          <w:sz w:val="16"/>
          <w:szCs w:val="16"/>
        </w:rPr>
        <w:t xml:space="preserve"> ¿SIRVE LA SEGUNDA VUELTA?. </w:t>
      </w:r>
      <w:r w:rsidRPr="004C14BD">
        <w:rPr>
          <w:i/>
          <w:color w:val="auto"/>
          <w:sz w:val="16"/>
          <w:szCs w:val="16"/>
          <w:lang w:val="es-ES"/>
        </w:rPr>
        <w:t>7/4/1994</w:t>
      </w:r>
    </w:p>
    <w:p w:rsidR="001538B5" w:rsidRPr="004C14BD" w:rsidRDefault="001538B5" w:rsidP="004C14BD">
      <w:pPr>
        <w:pStyle w:val="Textonotapie"/>
        <w:tabs>
          <w:tab w:val="clear" w:pos="300"/>
          <w:tab w:val="left" w:pos="0"/>
        </w:tabs>
        <w:spacing w:line="240" w:lineRule="auto"/>
        <w:ind w:left="0" w:firstLine="0"/>
        <w:rPr>
          <w:i/>
          <w:color w:val="auto"/>
          <w:sz w:val="16"/>
          <w:szCs w:val="16"/>
        </w:rPr>
      </w:pPr>
    </w:p>
  </w:footnote>
  <w:footnote w:id="2">
    <w:p w:rsidR="001538B5" w:rsidRPr="004C14BD" w:rsidRDefault="001538B5" w:rsidP="004C14BD">
      <w:pPr>
        <w:pStyle w:val="Prrafodelista"/>
        <w:tabs>
          <w:tab w:val="left" w:pos="0"/>
        </w:tabs>
        <w:spacing w:after="0" w:line="240" w:lineRule="auto"/>
        <w:ind w:left="0"/>
        <w:jc w:val="both"/>
        <w:rPr>
          <w:rFonts w:ascii="Times New Roman" w:hAnsi="Times New Roman" w:cs="Times New Roman"/>
          <w:bCs/>
          <w:i/>
          <w:sz w:val="16"/>
          <w:szCs w:val="16"/>
        </w:rPr>
      </w:pPr>
      <w:r w:rsidRPr="004C14BD">
        <w:rPr>
          <w:rStyle w:val="Refdenotaalpie"/>
          <w:rFonts w:ascii="Times New Roman" w:hAnsi="Times New Roman" w:cs="Times New Roman"/>
          <w:i/>
          <w:sz w:val="16"/>
          <w:szCs w:val="16"/>
        </w:rPr>
        <w:footnoteRef/>
      </w:r>
      <w:r w:rsidRPr="004C14BD">
        <w:rPr>
          <w:rFonts w:ascii="Times New Roman" w:hAnsi="Times New Roman" w:cs="Times New Roman"/>
          <w:i/>
          <w:sz w:val="16"/>
          <w:szCs w:val="16"/>
        </w:rPr>
        <w:t xml:space="preserve"> Citado por </w:t>
      </w:r>
      <w:r w:rsidRPr="004C14BD">
        <w:rPr>
          <w:rFonts w:ascii="Times New Roman" w:hAnsi="Times New Roman" w:cs="Times New Roman"/>
          <w:bCs/>
          <w:i/>
          <w:sz w:val="16"/>
          <w:szCs w:val="16"/>
        </w:rPr>
        <w:t>Calixto Mendoza, M. A. 2010. La Segunda Vuelta Electoral y Reelección Inmediata: un análisis para México. Tesis Licenciatura. Ciencia Política. Departamento de Relaciones Internacionales y Ciencias Políticas, Escuela de Ciencias Sociales, Universidad de las Américas Puebla. Diciembre. Derechos Reservados © 2010.</w:t>
      </w:r>
    </w:p>
    <w:p w:rsidR="001538B5" w:rsidRPr="004C14BD" w:rsidRDefault="00AF646B" w:rsidP="004C14BD">
      <w:pPr>
        <w:pStyle w:val="Prrafodelista"/>
        <w:tabs>
          <w:tab w:val="left" w:pos="0"/>
        </w:tabs>
        <w:spacing w:after="0" w:line="240" w:lineRule="auto"/>
        <w:ind w:left="0"/>
        <w:jc w:val="both"/>
        <w:rPr>
          <w:rFonts w:ascii="Times New Roman" w:hAnsi="Times New Roman" w:cs="Times New Roman"/>
          <w:bCs/>
          <w:i/>
          <w:sz w:val="16"/>
          <w:szCs w:val="16"/>
        </w:rPr>
      </w:pPr>
      <w:hyperlink r:id="rId2" w:history="1">
        <w:r w:rsidR="001538B5" w:rsidRPr="004C14BD">
          <w:rPr>
            <w:rStyle w:val="Hipervnculo"/>
            <w:rFonts w:ascii="Times New Roman" w:hAnsi="Times New Roman" w:cs="Times New Roman"/>
            <w:bCs/>
            <w:i/>
            <w:sz w:val="16"/>
            <w:szCs w:val="16"/>
          </w:rPr>
          <w:t>http://catarina.udlap.mx/u_dl_a/tales/documentos/lpt/calixto_m_ma</w:t>
        </w:r>
      </w:hyperlink>
    </w:p>
    <w:p w:rsidR="001538B5" w:rsidRPr="004C14BD" w:rsidRDefault="001538B5" w:rsidP="004C14BD">
      <w:pPr>
        <w:pStyle w:val="Textonotapie"/>
        <w:tabs>
          <w:tab w:val="clear" w:pos="300"/>
          <w:tab w:val="left" w:pos="0"/>
        </w:tabs>
        <w:spacing w:line="240" w:lineRule="auto"/>
        <w:ind w:left="0" w:firstLine="0"/>
        <w:rPr>
          <w:i/>
          <w:color w:val="auto"/>
          <w:sz w:val="16"/>
          <w:szCs w:val="16"/>
          <w:lang w:val="es-CO"/>
        </w:rPr>
      </w:pPr>
    </w:p>
  </w:footnote>
  <w:footnote w:id="3">
    <w:p w:rsidR="001538B5" w:rsidRPr="004C14BD" w:rsidRDefault="001538B5" w:rsidP="004C14BD">
      <w:pPr>
        <w:pStyle w:val="Prrafodelista"/>
        <w:tabs>
          <w:tab w:val="left" w:pos="0"/>
        </w:tabs>
        <w:spacing w:after="0" w:line="240" w:lineRule="auto"/>
        <w:ind w:left="0"/>
        <w:jc w:val="both"/>
        <w:rPr>
          <w:rFonts w:ascii="Times New Roman" w:hAnsi="Times New Roman" w:cs="Times New Roman"/>
          <w:i/>
          <w:sz w:val="16"/>
          <w:szCs w:val="16"/>
          <w:lang w:val="es-ES_tradnl"/>
        </w:rPr>
      </w:pPr>
      <w:r w:rsidRPr="004C14BD">
        <w:rPr>
          <w:rStyle w:val="Refdenotaalpie"/>
          <w:rFonts w:ascii="Times New Roman" w:hAnsi="Times New Roman" w:cs="Times New Roman"/>
          <w:i/>
          <w:sz w:val="16"/>
          <w:szCs w:val="16"/>
        </w:rPr>
        <w:footnoteRef/>
      </w:r>
      <w:r w:rsidRPr="004C14BD">
        <w:rPr>
          <w:rFonts w:ascii="Times New Roman" w:hAnsi="Times New Roman" w:cs="Times New Roman"/>
          <w:i/>
          <w:sz w:val="16"/>
          <w:szCs w:val="16"/>
        </w:rPr>
        <w:t xml:space="preserve"> </w:t>
      </w:r>
      <w:hyperlink r:id="rId3" w:history="1">
        <w:r w:rsidRPr="004C14BD">
          <w:rPr>
            <w:rStyle w:val="Hipervnculo"/>
            <w:rFonts w:ascii="Times New Roman" w:hAnsi="Times New Roman" w:cs="Times New Roman"/>
            <w:bCs/>
            <w:i/>
            <w:sz w:val="16"/>
            <w:szCs w:val="16"/>
          </w:rPr>
          <w:t>https://www.excelsior.com.mx/opinion/german-de-la-garza-estrada/2016/11/01/1125493</w:t>
        </w:r>
      </w:hyperlink>
      <w:r w:rsidRPr="004C14BD">
        <w:rPr>
          <w:rFonts w:ascii="Times New Roman" w:hAnsi="Times New Roman" w:cs="Times New Roman"/>
          <w:bCs/>
          <w:i/>
          <w:sz w:val="16"/>
          <w:szCs w:val="16"/>
        </w:rPr>
        <w:t>. GERMÁN DE LA GARZA ESTRADA</w:t>
      </w:r>
    </w:p>
  </w:footnote>
  <w:footnote w:id="4">
    <w:p w:rsidR="001538B5" w:rsidRPr="004C14BD" w:rsidRDefault="001538B5" w:rsidP="004C14BD">
      <w:pPr>
        <w:pStyle w:val="Textonotapie"/>
        <w:tabs>
          <w:tab w:val="left" w:pos="0"/>
        </w:tabs>
        <w:spacing w:line="240" w:lineRule="auto"/>
        <w:rPr>
          <w:i/>
          <w:color w:val="auto"/>
          <w:sz w:val="16"/>
          <w:szCs w:val="16"/>
        </w:rPr>
      </w:pPr>
      <w:r w:rsidRPr="004C14BD">
        <w:rPr>
          <w:rStyle w:val="Refdenotaalpie"/>
          <w:i/>
          <w:color w:val="auto"/>
          <w:sz w:val="16"/>
          <w:szCs w:val="16"/>
        </w:rPr>
        <w:footnoteRef/>
      </w:r>
      <w:r w:rsidRPr="004C14BD">
        <w:rPr>
          <w:i/>
          <w:color w:val="auto"/>
          <w:sz w:val="16"/>
          <w:szCs w:val="16"/>
        </w:rPr>
        <w:t xml:space="preserve"> </w:t>
      </w:r>
      <w:hyperlink r:id="rId4" w:history="1">
        <w:r w:rsidRPr="004C14BD">
          <w:rPr>
            <w:rStyle w:val="Hipervnculo"/>
            <w:i/>
            <w:color w:val="auto"/>
            <w:sz w:val="16"/>
            <w:szCs w:val="16"/>
          </w:rPr>
          <w:t>http://babel.banrepcultural.org/cdm/singleitem/collection/p17054coll28/id/288/rec/58</w:t>
        </w:r>
      </w:hyperlink>
    </w:p>
    <w:p w:rsidR="001538B5" w:rsidRPr="004C14BD" w:rsidRDefault="001538B5" w:rsidP="004C14BD">
      <w:pPr>
        <w:pStyle w:val="Textonotapie"/>
        <w:tabs>
          <w:tab w:val="left" w:pos="0"/>
        </w:tabs>
        <w:spacing w:line="240" w:lineRule="auto"/>
        <w:rPr>
          <w:i/>
          <w:color w:val="auto"/>
          <w:sz w:val="16"/>
          <w:szCs w:val="16"/>
        </w:rPr>
      </w:pPr>
    </w:p>
  </w:footnote>
  <w:footnote w:id="5">
    <w:p w:rsidR="001538B5" w:rsidRPr="004C14BD" w:rsidRDefault="001538B5" w:rsidP="004C14BD">
      <w:pPr>
        <w:pStyle w:val="Prrafodelista"/>
        <w:tabs>
          <w:tab w:val="left" w:pos="0"/>
        </w:tabs>
        <w:spacing w:after="0" w:line="240" w:lineRule="auto"/>
        <w:ind w:left="0"/>
        <w:jc w:val="both"/>
        <w:rPr>
          <w:rFonts w:ascii="Times New Roman" w:hAnsi="Times New Roman" w:cs="Times New Roman"/>
          <w:bCs/>
          <w:i/>
          <w:sz w:val="16"/>
          <w:szCs w:val="16"/>
          <w:lang w:val="en-US"/>
        </w:rPr>
      </w:pPr>
      <w:r w:rsidRPr="004C14BD">
        <w:rPr>
          <w:rStyle w:val="Refdenotaalpie"/>
          <w:rFonts w:ascii="Times New Roman" w:hAnsi="Times New Roman" w:cs="Times New Roman"/>
          <w:i/>
          <w:sz w:val="16"/>
          <w:szCs w:val="16"/>
        </w:rPr>
        <w:footnoteRef/>
      </w:r>
      <w:r w:rsidRPr="004C14BD">
        <w:rPr>
          <w:rFonts w:ascii="Times New Roman" w:hAnsi="Times New Roman" w:cs="Times New Roman"/>
          <w:i/>
          <w:sz w:val="16"/>
          <w:szCs w:val="16"/>
        </w:rPr>
        <w:t xml:space="preserve"> https://works.bepress.com/fernando_barrientos/3/  </w:t>
      </w:r>
      <w:r w:rsidRPr="004C14BD">
        <w:rPr>
          <w:rFonts w:ascii="Times New Roman" w:hAnsi="Times New Roman" w:cs="Times New Roman"/>
          <w:bCs/>
          <w:i/>
          <w:sz w:val="16"/>
          <w:szCs w:val="16"/>
        </w:rPr>
        <w:t xml:space="preserve">Fernando Barrientos del Monte. La Segunda Vuelta Electoral y la Gobernabilidad en los Sistemas Políticos Latinoamericanos, Istituto Italiano di Scienze Umane. </w:t>
      </w:r>
      <w:r w:rsidRPr="004C14BD">
        <w:rPr>
          <w:rFonts w:ascii="Times New Roman" w:hAnsi="Times New Roman" w:cs="Times New Roman"/>
          <w:i/>
          <w:sz w:val="16"/>
          <w:szCs w:val="16"/>
        </w:rPr>
        <w:t xml:space="preserve"> </w:t>
      </w:r>
      <w:r w:rsidRPr="004C14BD">
        <w:rPr>
          <w:rFonts w:ascii="Times New Roman" w:hAnsi="Times New Roman" w:cs="Times New Roman"/>
          <w:bCs/>
          <w:i/>
          <w:sz w:val="16"/>
          <w:szCs w:val="16"/>
          <w:lang w:val="en-US"/>
        </w:rPr>
        <w:t>University of Guanajuato.From the Selected Works of Fernando Barrientos Del Monte 2004</w:t>
      </w:r>
      <w:r w:rsidRPr="004C14BD">
        <w:rPr>
          <w:rFonts w:ascii="Times New Roman" w:hAnsi="Times New Roman" w:cs="Times New Roman"/>
          <w:bCs/>
          <w:i/>
          <w:sz w:val="16"/>
          <w:szCs w:val="16"/>
          <w:lang w:val="en-US"/>
        </w:rPr>
        <w:cr/>
      </w:r>
    </w:p>
    <w:p w:rsidR="001538B5" w:rsidRPr="004C14BD" w:rsidRDefault="001538B5" w:rsidP="004C14BD">
      <w:pPr>
        <w:pStyle w:val="Textonotapie"/>
        <w:tabs>
          <w:tab w:val="left" w:pos="0"/>
        </w:tabs>
        <w:spacing w:line="240" w:lineRule="auto"/>
        <w:rPr>
          <w:i/>
          <w:color w:val="auto"/>
          <w:sz w:val="16"/>
          <w:szCs w:val="16"/>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5" w:rsidRDefault="00AF646B" w:rsidP="00B013D2">
    <w:pPr>
      <w:pStyle w:val="Encabezado"/>
      <w:jc w:val="center"/>
    </w:pPr>
    <w:sdt>
      <w:sdtPr>
        <w:id w:val="8901813"/>
        <w:docPartObj>
          <w:docPartGallery w:val="Page Numbers (Margins)"/>
          <w:docPartUnique/>
        </w:docPartObj>
      </w:sdtPr>
      <w:sdtEndPr/>
      <w:sdtContent>
        <w:r w:rsidR="009A33BC">
          <w:rPr>
            <w:noProof/>
            <w:lang w:eastAsia="es-CO"/>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lang w:val="es-ES"/>
                                </w:rPr>
                                <w:id w:val="216749887"/>
                                <w:docPartObj>
                                  <w:docPartGallery w:val="Page Numbers (Margins)"/>
                                  <w:docPartUnique/>
                                </w:docPartObj>
                              </w:sdtPr>
                              <w:sdtEndPr/>
                              <w:sdtContent>
                                <w:p w:rsidR="009A1076" w:rsidRDefault="00584458">
                                  <w:pPr>
                                    <w:jc w:val="center"/>
                                    <w:rPr>
                                      <w:rFonts w:asciiTheme="majorHAnsi" w:hAnsiTheme="majorHAnsi"/>
                                      <w:sz w:val="72"/>
                                      <w:szCs w:val="44"/>
                                      <w:lang w:val="es-ES"/>
                                    </w:rPr>
                                  </w:pPr>
                                  <w:r>
                                    <w:rPr>
                                      <w:lang w:val="es-ES"/>
                                    </w:rPr>
                                    <w:fldChar w:fldCharType="begin"/>
                                  </w:r>
                                  <w:r w:rsidR="009A1076">
                                    <w:rPr>
                                      <w:lang w:val="es-ES"/>
                                    </w:rPr>
                                    <w:instrText xml:space="preserve"> PAGE  \* MERGEFORMAT </w:instrText>
                                  </w:r>
                                  <w:r>
                                    <w:rPr>
                                      <w:lang w:val="es-ES"/>
                                    </w:rPr>
                                    <w:fldChar w:fldCharType="separate"/>
                                  </w:r>
                                  <w:r w:rsidR="00AF646B" w:rsidRPr="00AF646B">
                                    <w:rPr>
                                      <w:rFonts w:asciiTheme="majorHAnsi" w:hAnsiTheme="majorHAnsi"/>
                                      <w:noProof/>
                                      <w:sz w:val="48"/>
                                      <w:szCs w:val="44"/>
                                    </w:rPr>
                                    <w:t>1</w:t>
                                  </w:r>
                                  <w:r>
                                    <w:rPr>
                                      <w:lang w:val="es-ES"/>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 w:val="48"/>
                            <w:szCs w:val="44"/>
                            <w:lang w:val="es-ES"/>
                          </w:rPr>
                          <w:id w:val="216749887"/>
                          <w:docPartObj>
                            <w:docPartGallery w:val="Page Numbers (Margins)"/>
                            <w:docPartUnique/>
                          </w:docPartObj>
                        </w:sdtPr>
                        <w:sdtEndPr/>
                        <w:sdtContent>
                          <w:p w:rsidR="009A1076" w:rsidRDefault="00584458">
                            <w:pPr>
                              <w:jc w:val="center"/>
                              <w:rPr>
                                <w:rFonts w:asciiTheme="majorHAnsi" w:hAnsiTheme="majorHAnsi"/>
                                <w:sz w:val="72"/>
                                <w:szCs w:val="44"/>
                                <w:lang w:val="es-ES"/>
                              </w:rPr>
                            </w:pPr>
                            <w:r>
                              <w:rPr>
                                <w:lang w:val="es-ES"/>
                              </w:rPr>
                              <w:fldChar w:fldCharType="begin"/>
                            </w:r>
                            <w:r w:rsidR="009A1076">
                              <w:rPr>
                                <w:lang w:val="es-ES"/>
                              </w:rPr>
                              <w:instrText xml:space="preserve"> PAGE  \* MERGEFORMAT </w:instrText>
                            </w:r>
                            <w:r>
                              <w:rPr>
                                <w:lang w:val="es-ES"/>
                              </w:rPr>
                              <w:fldChar w:fldCharType="separate"/>
                            </w:r>
                            <w:r w:rsidR="00AF646B" w:rsidRPr="00AF646B">
                              <w:rPr>
                                <w:rFonts w:asciiTheme="majorHAnsi" w:hAnsiTheme="majorHAnsi"/>
                                <w:noProof/>
                                <w:sz w:val="48"/>
                                <w:szCs w:val="44"/>
                              </w:rPr>
                              <w:t>1</w:t>
                            </w:r>
                            <w:r>
                              <w:rPr>
                                <w:lang w:val="es-ES"/>
                              </w:rPr>
                              <w:fldChar w:fldCharType="end"/>
                            </w:r>
                          </w:p>
                        </w:sdtContent>
                      </w:sdt>
                    </w:txbxContent>
                  </v:textbox>
                  <w10:wrap anchorx="margin" anchory="page"/>
                </v:rect>
              </w:pict>
            </mc:Fallback>
          </mc:AlternateContent>
        </w:r>
      </w:sdtContent>
    </w:sdt>
    <w:r w:rsidR="001538B5" w:rsidRPr="00B013D2">
      <w:rPr>
        <w:noProof/>
        <w:lang w:eastAsia="es-CO"/>
      </w:rPr>
      <w:drawing>
        <wp:inline distT="0" distB="0" distL="0" distR="0">
          <wp:extent cx="2765334" cy="8191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C566A8"/>
    <w:multiLevelType w:val="hybridMultilevel"/>
    <w:tmpl w:val="C4244678"/>
    <w:lvl w:ilvl="0" w:tplc="B1D262A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C3DC4"/>
    <w:multiLevelType w:val="hybridMultilevel"/>
    <w:tmpl w:val="30A69F7C"/>
    <w:lvl w:ilvl="0" w:tplc="963AC6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1964D9"/>
    <w:multiLevelType w:val="hybridMultilevel"/>
    <w:tmpl w:val="D588688C"/>
    <w:lvl w:ilvl="0" w:tplc="25FA2B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D8306A"/>
    <w:multiLevelType w:val="hybridMultilevel"/>
    <w:tmpl w:val="579C6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BB4ABB"/>
    <w:multiLevelType w:val="hybridMultilevel"/>
    <w:tmpl w:val="D588688C"/>
    <w:lvl w:ilvl="0" w:tplc="25FA2B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F76345"/>
    <w:multiLevelType w:val="hybridMultilevel"/>
    <w:tmpl w:val="2D52E7DC"/>
    <w:lvl w:ilvl="0" w:tplc="4CFAA06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FD665A"/>
    <w:multiLevelType w:val="hybridMultilevel"/>
    <w:tmpl w:val="943C3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934CE"/>
    <w:multiLevelType w:val="multilevel"/>
    <w:tmpl w:val="F0F237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2F1CFE"/>
    <w:multiLevelType w:val="hybridMultilevel"/>
    <w:tmpl w:val="07965C5C"/>
    <w:lvl w:ilvl="0" w:tplc="A698A81C">
      <w:start w:val="1"/>
      <w:numFmt w:val="bullet"/>
      <w:lvlText w:val="-"/>
      <w:lvlJc w:val="left"/>
      <w:pPr>
        <w:ind w:left="70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ED63A12">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7C9EAC">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9DA42E68">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51E40F2">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0B120F1E">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0263B70">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6F42510">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4221F5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53BD2F09"/>
    <w:multiLevelType w:val="hybridMultilevel"/>
    <w:tmpl w:val="447A68A2"/>
    <w:lvl w:ilvl="0" w:tplc="6B30858A">
      <w:start w:val="1"/>
      <w:numFmt w:val="decimal"/>
      <w:lvlText w:val="%1."/>
      <w:lvlJc w:val="left"/>
      <w:pPr>
        <w:ind w:left="0"/>
      </w:pPr>
      <w:rPr>
        <w:rFonts w:ascii="Bookman Old Style" w:eastAsia="Arial" w:hAnsi="Bookman Old Style" w:cs="Arial" w:hint="default"/>
        <w:b w:val="0"/>
        <w:i w:val="0"/>
        <w:strike w:val="0"/>
        <w:dstrike w:val="0"/>
        <w:color w:val="00000A"/>
        <w:sz w:val="18"/>
        <w:szCs w:val="18"/>
        <w:u w:val="none" w:color="000000"/>
        <w:bdr w:val="none" w:sz="0" w:space="0" w:color="auto"/>
        <w:shd w:val="clear" w:color="auto" w:fill="auto"/>
        <w:vertAlign w:val="baseline"/>
      </w:rPr>
    </w:lvl>
    <w:lvl w:ilvl="1" w:tplc="A3B6F7AE">
      <w:start w:val="1"/>
      <w:numFmt w:val="lowerLetter"/>
      <w:lvlText w:val="%2"/>
      <w:lvlJc w:val="left"/>
      <w:pPr>
        <w:ind w:left="11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C5C3310">
      <w:start w:val="1"/>
      <w:numFmt w:val="lowerRoman"/>
      <w:lvlText w:val="%3"/>
      <w:lvlJc w:val="left"/>
      <w:pPr>
        <w:ind w:left="19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2A2F36C">
      <w:start w:val="1"/>
      <w:numFmt w:val="decimal"/>
      <w:lvlText w:val="%4"/>
      <w:lvlJc w:val="left"/>
      <w:pPr>
        <w:ind w:left="26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7926D50">
      <w:start w:val="1"/>
      <w:numFmt w:val="lowerLetter"/>
      <w:lvlText w:val="%5"/>
      <w:lvlJc w:val="left"/>
      <w:pPr>
        <w:ind w:left="33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2BEEAD10">
      <w:start w:val="1"/>
      <w:numFmt w:val="lowerRoman"/>
      <w:lvlText w:val="%6"/>
      <w:lvlJc w:val="left"/>
      <w:pPr>
        <w:ind w:left="40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5323CBE">
      <w:start w:val="1"/>
      <w:numFmt w:val="decimal"/>
      <w:lvlText w:val="%7"/>
      <w:lvlJc w:val="left"/>
      <w:pPr>
        <w:ind w:left="47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2A876FE">
      <w:start w:val="1"/>
      <w:numFmt w:val="lowerLetter"/>
      <w:lvlText w:val="%8"/>
      <w:lvlJc w:val="left"/>
      <w:pPr>
        <w:ind w:left="55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62E0770">
      <w:start w:val="1"/>
      <w:numFmt w:val="lowerRoman"/>
      <w:lvlText w:val="%9"/>
      <w:lvlJc w:val="left"/>
      <w:pPr>
        <w:ind w:left="6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5" w15:restartNumberingAfterBreak="0">
    <w:nsid w:val="5CC951FB"/>
    <w:multiLevelType w:val="hybridMultilevel"/>
    <w:tmpl w:val="83FA92FE"/>
    <w:lvl w:ilvl="0" w:tplc="C5F034C8">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5DD62016"/>
    <w:multiLevelType w:val="hybridMultilevel"/>
    <w:tmpl w:val="A0625A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9ED778A"/>
    <w:multiLevelType w:val="hybridMultilevel"/>
    <w:tmpl w:val="94FC1DB2"/>
    <w:lvl w:ilvl="0" w:tplc="4A168F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6445D77"/>
    <w:multiLevelType w:val="hybridMultilevel"/>
    <w:tmpl w:val="F73674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8"/>
  </w:num>
  <w:num w:numId="4">
    <w:abstractNumId w:val="17"/>
  </w:num>
  <w:num w:numId="5">
    <w:abstractNumId w:val="4"/>
  </w:num>
  <w:num w:numId="6">
    <w:abstractNumId w:val="0"/>
  </w:num>
  <w:num w:numId="7">
    <w:abstractNumId w:val="15"/>
  </w:num>
  <w:num w:numId="8">
    <w:abstractNumId w:val="16"/>
  </w:num>
  <w:num w:numId="9">
    <w:abstractNumId w:val="6"/>
  </w:num>
  <w:num w:numId="10">
    <w:abstractNumId w:val="9"/>
  </w:num>
  <w:num w:numId="11">
    <w:abstractNumId w:val="5"/>
  </w:num>
  <w:num w:numId="12">
    <w:abstractNumId w:val="12"/>
  </w:num>
  <w:num w:numId="13">
    <w:abstractNumId w:val="2"/>
  </w:num>
  <w:num w:numId="14">
    <w:abstractNumId w:val="14"/>
  </w:num>
  <w:num w:numId="15">
    <w:abstractNumId w:val="13"/>
  </w:num>
  <w:num w:numId="16">
    <w:abstractNumId w:val="7"/>
  </w:num>
  <w:num w:numId="17">
    <w:abstractNumId w:val="19"/>
  </w:num>
  <w:num w:numId="18">
    <w:abstractNumId w:val="10"/>
  </w:num>
  <w:num w:numId="19">
    <w:abstractNumId w:val="1"/>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9B"/>
    <w:rsid w:val="000211E4"/>
    <w:rsid w:val="00051383"/>
    <w:rsid w:val="001363E4"/>
    <w:rsid w:val="001538B5"/>
    <w:rsid w:val="001A4480"/>
    <w:rsid w:val="001C55B4"/>
    <w:rsid w:val="001C645A"/>
    <w:rsid w:val="001D2075"/>
    <w:rsid w:val="001D3C67"/>
    <w:rsid w:val="001F7BE2"/>
    <w:rsid w:val="00207960"/>
    <w:rsid w:val="002143E4"/>
    <w:rsid w:val="00227CBA"/>
    <w:rsid w:val="00232E4E"/>
    <w:rsid w:val="002858B5"/>
    <w:rsid w:val="002C010F"/>
    <w:rsid w:val="002C6FAF"/>
    <w:rsid w:val="002E027D"/>
    <w:rsid w:val="00323B01"/>
    <w:rsid w:val="00342B26"/>
    <w:rsid w:val="00387029"/>
    <w:rsid w:val="003F6298"/>
    <w:rsid w:val="0041441B"/>
    <w:rsid w:val="0043007B"/>
    <w:rsid w:val="00460248"/>
    <w:rsid w:val="004602EE"/>
    <w:rsid w:val="00462910"/>
    <w:rsid w:val="004955A0"/>
    <w:rsid w:val="004A23B5"/>
    <w:rsid w:val="004A7CB8"/>
    <w:rsid w:val="004B1E06"/>
    <w:rsid w:val="004B2FB2"/>
    <w:rsid w:val="004C14BD"/>
    <w:rsid w:val="00521823"/>
    <w:rsid w:val="005506DD"/>
    <w:rsid w:val="00553750"/>
    <w:rsid w:val="005828DF"/>
    <w:rsid w:val="00584458"/>
    <w:rsid w:val="00591D13"/>
    <w:rsid w:val="005970FD"/>
    <w:rsid w:val="005A1ACD"/>
    <w:rsid w:val="005A7A41"/>
    <w:rsid w:val="005C0E4A"/>
    <w:rsid w:val="005D572B"/>
    <w:rsid w:val="005F059C"/>
    <w:rsid w:val="0062217A"/>
    <w:rsid w:val="00660834"/>
    <w:rsid w:val="006B7ABD"/>
    <w:rsid w:val="007718BA"/>
    <w:rsid w:val="00794D61"/>
    <w:rsid w:val="0080649B"/>
    <w:rsid w:val="00816338"/>
    <w:rsid w:val="00832EDC"/>
    <w:rsid w:val="00845FC4"/>
    <w:rsid w:val="00862EA5"/>
    <w:rsid w:val="008C0D76"/>
    <w:rsid w:val="008E3291"/>
    <w:rsid w:val="009066BE"/>
    <w:rsid w:val="00931D68"/>
    <w:rsid w:val="00935CE6"/>
    <w:rsid w:val="00961BF3"/>
    <w:rsid w:val="00965D68"/>
    <w:rsid w:val="009730C5"/>
    <w:rsid w:val="00995D4C"/>
    <w:rsid w:val="009A1076"/>
    <w:rsid w:val="009A33BC"/>
    <w:rsid w:val="009B2C1D"/>
    <w:rsid w:val="009D1649"/>
    <w:rsid w:val="009F0981"/>
    <w:rsid w:val="00A04158"/>
    <w:rsid w:val="00A076B3"/>
    <w:rsid w:val="00A60E25"/>
    <w:rsid w:val="00A73C4B"/>
    <w:rsid w:val="00A91D0B"/>
    <w:rsid w:val="00A94A0E"/>
    <w:rsid w:val="00AA1F4B"/>
    <w:rsid w:val="00AF646B"/>
    <w:rsid w:val="00B013D2"/>
    <w:rsid w:val="00B31174"/>
    <w:rsid w:val="00B57F04"/>
    <w:rsid w:val="00BC0A12"/>
    <w:rsid w:val="00BC620D"/>
    <w:rsid w:val="00BF58A3"/>
    <w:rsid w:val="00C17FE4"/>
    <w:rsid w:val="00C71495"/>
    <w:rsid w:val="00D21177"/>
    <w:rsid w:val="00D21C7C"/>
    <w:rsid w:val="00D27FBE"/>
    <w:rsid w:val="00D36E21"/>
    <w:rsid w:val="00D52EC7"/>
    <w:rsid w:val="00D543D4"/>
    <w:rsid w:val="00D8732A"/>
    <w:rsid w:val="00DD330A"/>
    <w:rsid w:val="00DE4124"/>
    <w:rsid w:val="00E02FE2"/>
    <w:rsid w:val="00E23148"/>
    <w:rsid w:val="00E23A03"/>
    <w:rsid w:val="00E447AE"/>
    <w:rsid w:val="00E80DE5"/>
    <w:rsid w:val="00E9107B"/>
    <w:rsid w:val="00EC25EC"/>
    <w:rsid w:val="00ED1801"/>
    <w:rsid w:val="00ED3E08"/>
    <w:rsid w:val="00F53BD3"/>
    <w:rsid w:val="00F809C7"/>
    <w:rsid w:val="00F82A85"/>
    <w:rsid w:val="00FB168A"/>
    <w:rsid w:val="00FB645F"/>
    <w:rsid w:val="00FD294F"/>
    <w:rsid w:val="00FF1B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docId w15:val="{B5179AFE-5614-46CF-8DEB-E657BB0D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E5"/>
  </w:style>
  <w:style w:type="paragraph" w:styleId="Ttulo1">
    <w:name w:val="heading 1"/>
    <w:next w:val="Normal"/>
    <w:link w:val="Ttulo1Car"/>
    <w:uiPriority w:val="9"/>
    <w:unhideWhenUsed/>
    <w:qFormat/>
    <w:rsid w:val="002C010F"/>
    <w:pPr>
      <w:keepNext/>
      <w:keepLines/>
      <w:spacing w:after="0" w:line="259" w:lineRule="auto"/>
      <w:ind w:left="10" w:right="34" w:hanging="10"/>
      <w:outlineLvl w:val="0"/>
    </w:pPr>
    <w:rPr>
      <w:rFonts w:ascii="Arial" w:eastAsia="Arial" w:hAnsi="Arial" w:cs="Arial"/>
      <w:b/>
      <w:color w:val="00000A"/>
      <w:sz w:val="24"/>
      <w:lang w:val="en-US"/>
    </w:rPr>
  </w:style>
  <w:style w:type="paragraph" w:styleId="Ttulo2">
    <w:name w:val="heading 2"/>
    <w:basedOn w:val="Normal"/>
    <w:next w:val="Normal"/>
    <w:link w:val="Ttulo2Car"/>
    <w:uiPriority w:val="9"/>
    <w:semiHidden/>
    <w:unhideWhenUsed/>
    <w:qFormat/>
    <w:rsid w:val="002C01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64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1D3C67"/>
    <w:pPr>
      <w:ind w:left="720"/>
      <w:contextualSpacing/>
    </w:pPr>
  </w:style>
  <w:style w:type="paragraph" w:styleId="Encabezado">
    <w:name w:val="header"/>
    <w:basedOn w:val="Normal"/>
    <w:link w:val="EncabezadoCar"/>
    <w:uiPriority w:val="99"/>
    <w:semiHidden/>
    <w:unhideWhenUsed/>
    <w:rsid w:val="00B01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013D2"/>
  </w:style>
  <w:style w:type="paragraph" w:styleId="Piedepgina">
    <w:name w:val="footer"/>
    <w:basedOn w:val="Normal"/>
    <w:link w:val="PiedepginaCar"/>
    <w:uiPriority w:val="99"/>
    <w:semiHidden/>
    <w:unhideWhenUsed/>
    <w:rsid w:val="00B01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013D2"/>
  </w:style>
  <w:style w:type="paragraph" w:styleId="Textodeglobo">
    <w:name w:val="Balloon Text"/>
    <w:basedOn w:val="Normal"/>
    <w:link w:val="TextodegloboCar"/>
    <w:uiPriority w:val="99"/>
    <w:semiHidden/>
    <w:unhideWhenUsed/>
    <w:rsid w:val="00B013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3D2"/>
    <w:rPr>
      <w:rFonts w:ascii="Tahoma" w:hAnsi="Tahoma" w:cs="Tahoma"/>
      <w:sz w:val="16"/>
      <w:szCs w:val="16"/>
    </w:rPr>
  </w:style>
  <w:style w:type="character" w:customStyle="1" w:styleId="Ttulo1Car">
    <w:name w:val="Título 1 Car"/>
    <w:basedOn w:val="Fuentedeprrafopredeter"/>
    <w:link w:val="Ttulo1"/>
    <w:uiPriority w:val="9"/>
    <w:rsid w:val="002C010F"/>
    <w:rPr>
      <w:rFonts w:ascii="Arial" w:eastAsia="Arial" w:hAnsi="Arial" w:cs="Arial"/>
      <w:b/>
      <w:color w:val="00000A"/>
      <w:sz w:val="24"/>
      <w:lang w:val="en-US"/>
    </w:rPr>
  </w:style>
  <w:style w:type="character" w:customStyle="1" w:styleId="Ttulo2Car">
    <w:name w:val="Título 2 Car"/>
    <w:basedOn w:val="Fuentedeprrafopredeter"/>
    <w:link w:val="Ttulo2"/>
    <w:uiPriority w:val="9"/>
    <w:semiHidden/>
    <w:rsid w:val="002C010F"/>
    <w:rPr>
      <w:rFonts w:asciiTheme="majorHAnsi" w:eastAsiaTheme="majorEastAsia" w:hAnsiTheme="majorHAnsi" w:cstheme="majorBidi"/>
      <w:b/>
      <w:bCs/>
      <w:color w:val="4F81BD" w:themeColor="accent1"/>
      <w:sz w:val="26"/>
      <w:szCs w:val="26"/>
    </w:rPr>
  </w:style>
  <w:style w:type="table" w:customStyle="1" w:styleId="TableGrid">
    <w:name w:val="TableGrid"/>
    <w:rsid w:val="00E447AE"/>
    <w:pPr>
      <w:spacing w:after="0" w:line="240" w:lineRule="auto"/>
    </w:pPr>
    <w:rPr>
      <w:rFonts w:eastAsiaTheme="minorEastAsia"/>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1363E4"/>
    <w:rPr>
      <w:color w:val="0000FF"/>
      <w:w w:val="100"/>
      <w:u w:val="thick" w:color="0000FF"/>
    </w:rPr>
  </w:style>
  <w:style w:type="paragraph" w:styleId="Textonotapie">
    <w:name w:val="footnote text"/>
    <w:basedOn w:val="Normal"/>
    <w:link w:val="TextonotapieCar"/>
    <w:uiPriority w:val="99"/>
    <w:unhideWhenUsed/>
    <w:rsid w:val="001363E4"/>
    <w:pPr>
      <w:tabs>
        <w:tab w:val="left" w:pos="300"/>
      </w:tabs>
      <w:autoSpaceDE w:val="0"/>
      <w:autoSpaceDN w:val="0"/>
      <w:adjustRightInd w:val="0"/>
      <w:spacing w:after="0" w:line="210" w:lineRule="atLeast"/>
      <w:ind w:left="320" w:hanging="320"/>
      <w:jc w:val="both"/>
    </w:pPr>
    <w:rPr>
      <w:rFonts w:ascii="Times New Roman" w:eastAsia="Times New Roman" w:hAnsi="Times New Roman" w:cs="Times New Roman"/>
      <w:color w:val="000000"/>
      <w:sz w:val="20"/>
      <w:szCs w:val="20"/>
      <w:lang w:val="es-ES_tradnl" w:eastAsia="es-CO"/>
    </w:rPr>
  </w:style>
  <w:style w:type="character" w:customStyle="1" w:styleId="TextonotapieCar">
    <w:name w:val="Texto nota pie Car"/>
    <w:basedOn w:val="Fuentedeprrafopredeter"/>
    <w:link w:val="Textonotapie"/>
    <w:uiPriority w:val="99"/>
    <w:rsid w:val="001363E4"/>
    <w:rPr>
      <w:rFonts w:ascii="Times New Roman" w:eastAsia="Times New Roman" w:hAnsi="Times New Roman" w:cs="Times New Roman"/>
      <w:color w:val="000000"/>
      <w:sz w:val="20"/>
      <w:szCs w:val="20"/>
      <w:lang w:val="es-ES_tradnl" w:eastAsia="es-CO"/>
    </w:rPr>
  </w:style>
  <w:style w:type="character" w:styleId="Refdenotaalpie">
    <w:name w:val="footnote reference"/>
    <w:basedOn w:val="Fuentedeprrafopredeter"/>
    <w:uiPriority w:val="99"/>
    <w:semiHidden/>
    <w:unhideWhenUsed/>
    <w:rsid w:val="001363E4"/>
    <w:rPr>
      <w:vertAlign w:val="superscript"/>
    </w:rPr>
  </w:style>
  <w:style w:type="character" w:customStyle="1" w:styleId="PrrafodelistaCar">
    <w:name w:val="Párrafo de lista Car"/>
    <w:aliases w:val="Ha Car,Resume Title Car"/>
    <w:link w:val="Prrafodelista"/>
    <w:uiPriority w:val="34"/>
    <w:locked/>
    <w:rsid w:val="001538B5"/>
  </w:style>
  <w:style w:type="table" w:styleId="Tablaconcuadrcula">
    <w:name w:val="Table Grid"/>
    <w:basedOn w:val="Tablanormal"/>
    <w:uiPriority w:val="59"/>
    <w:rsid w:val="009F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andres-david-calle-aguas" TargetMode="External"/><Relationship Id="rId18" Type="http://schemas.openxmlformats.org/officeDocument/2006/relationships/hyperlink" Target="http://www.camara.gov.co/representantes/jaime-rodriguez-contreras" TargetMode="External"/><Relationship Id="rId26" Type="http://schemas.openxmlformats.org/officeDocument/2006/relationships/hyperlink" Target="http://www.camara.gov.co/representantes/jose-jaime-uscategui-pastrana" TargetMode="External"/><Relationship Id="rId3" Type="http://schemas.openxmlformats.org/officeDocument/2006/relationships/settings" Target="settings.xml"/><Relationship Id="rId21" Type="http://schemas.openxmlformats.org/officeDocument/2006/relationships/hyperlink" Target="http://www.camara.gov.co/representantes/samuel-alejandro-hoyos-mejia" TargetMode="External"/><Relationship Id="rId7" Type="http://schemas.openxmlformats.org/officeDocument/2006/relationships/hyperlink" Target="http://www.camara.gov.co/representantes/juan-carlos-lozada-vargas" TargetMode="External"/><Relationship Id="rId12" Type="http://schemas.openxmlformats.org/officeDocument/2006/relationships/hyperlink" Target="http://www.camara.gov.co/representantes/jose-luis-correa-lopez" TargetMode="External"/><Relationship Id="rId17" Type="http://schemas.openxmlformats.org/officeDocument/2006/relationships/hyperlink" Target="http://www.camara.gov.co/representantes/jose-daniel-lopez-jimenez" TargetMode="External"/><Relationship Id="rId25" Type="http://schemas.openxmlformats.org/officeDocument/2006/relationships/hyperlink" Target="http://www.camara.gov.co/representantes/cesar-augusto-lorduy-maldonad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mara.gov.co/representantes/edgar-alfonso-gomez-roman" TargetMode="External"/><Relationship Id="rId20" Type="http://schemas.openxmlformats.org/officeDocument/2006/relationships/hyperlink" Target="http://www.camara.gov.co/representantes/erwin-arias-betancur" TargetMode="External"/><Relationship Id="rId29" Type="http://schemas.openxmlformats.org/officeDocument/2006/relationships/hyperlink" Target="http://www.camara.gov.co/representantes/carlos-eduardo-acosta-loza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rodrigo-arturo-rojas-lara" TargetMode="External"/><Relationship Id="rId24" Type="http://schemas.openxmlformats.org/officeDocument/2006/relationships/hyperlink" Target="http://www.camara.gov.co/representantes/jorge-mendez-hernandez"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mara.gov.co/representantes/alvaro-henry-monedero-rivera" TargetMode="External"/><Relationship Id="rId23" Type="http://schemas.openxmlformats.org/officeDocument/2006/relationships/hyperlink" Target="http://www.camara.gov.co/representantes/edward-david-rodriguez-rodriguez" TargetMode="External"/><Relationship Id="rId28" Type="http://schemas.openxmlformats.org/officeDocument/2006/relationships/hyperlink" Target="http://www.camara.gov.co/representantes/angela-patricia-sanchez-leal" TargetMode="External"/><Relationship Id="rId10" Type="http://schemas.openxmlformats.org/officeDocument/2006/relationships/hyperlink" Target="http://www.camara.gov.co/representantes/mauricio-andres-toro-orjuela" TargetMode="External"/><Relationship Id="rId19" Type="http://schemas.openxmlformats.org/officeDocument/2006/relationships/hyperlink" Target="http://www.camara.gov.co/representantes/julio-cesar-triana-quinter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ara.gov.co/representantes/fabio-fernando-arroyave-rivas" TargetMode="External"/><Relationship Id="rId14" Type="http://schemas.openxmlformats.org/officeDocument/2006/relationships/hyperlink" Target="http://www.camara.gov.co/representantes/oscar-hernan-sanchez-leon" TargetMode="External"/><Relationship Id="rId22" Type="http://schemas.openxmlformats.org/officeDocument/2006/relationships/hyperlink" Target="http://www.camara.gov.co/representantes/gabriel-santos-garcia" TargetMode="External"/><Relationship Id="rId27" Type="http://schemas.openxmlformats.org/officeDocument/2006/relationships/hyperlink" Target="http://www.camara.gov.co/representantes/juan-carlos-wills-ospina" TargetMode="External"/><Relationship Id="rId30" Type="http://schemas.openxmlformats.org/officeDocument/2006/relationships/hyperlink" Target="http://www.camara.gov.co/representantes/irma-luz-herrera-rodriguez" TargetMode="External"/><Relationship Id="rId8" Type="http://schemas.openxmlformats.org/officeDocument/2006/relationships/hyperlink" Target="http://www.camara.gov.co/representantes/kelyn-johana-gonzalez-duar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xcelsior.com.mx/opinion/german-de-la-garza-estrada/2016/11/01/1125493" TargetMode="External"/><Relationship Id="rId2" Type="http://schemas.openxmlformats.org/officeDocument/2006/relationships/hyperlink" Target="http://catarina.udlap.mx/u_dl_a/tales/documentos/lpt/calixto_m_ma" TargetMode="External"/><Relationship Id="rId1" Type="http://schemas.openxmlformats.org/officeDocument/2006/relationships/hyperlink" Target="https://www.semana.com/nacion/articulo/sirve-la-segunda-vuelta/22859-3" TargetMode="External"/><Relationship Id="rId4" Type="http://schemas.openxmlformats.org/officeDocument/2006/relationships/hyperlink" Target="http://babel.banrepcultural.org/cdm/singleitem/collection/p17054coll28/id/288/rec/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5993</Words>
  <Characters>32962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ViewSonic</Company>
  <LinksUpToDate>false</LinksUpToDate>
  <CharactersWithSpaces>38878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Uusario</dc:creator>
  <cp:lastModifiedBy>laura duarte montoya utl.José Daniel Lopez</cp:lastModifiedBy>
  <cp:revision>2</cp:revision>
  <cp:lastPrinted>2018-08-29T20:41:00Z</cp:lastPrinted>
  <dcterms:created xsi:type="dcterms:W3CDTF">2018-09-18T19:22:00Z</dcterms:created>
  <dcterms:modified xsi:type="dcterms:W3CDTF">2018-09-18T19:22:00Z</dcterms:modified>
</cp:coreProperties>
</file>